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framePr w:w="9639" w:h="624" w:hRule="exact" w:hSpace="181" w:vSpace="181" w:wrap="around" w:vAnchor="page" w:hAnchor="page" w:x="1379" w:y="2837"/>
        <w:rPr>
          <w:rFonts w:ascii="黑体" w:hAnsi="黑体" w:eastAsia="黑体"/>
          <w:b w:val="0"/>
          <w:bCs w:val="0"/>
          <w:w w:val="100"/>
          <w:sz w:val="48"/>
          <w:szCs w:val="48"/>
        </w:rPr>
      </w:pPr>
      <w:bookmarkStart w:id="0" w:name="_Hlk26473981"/>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1"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ascii="黑体" w:eastAsia="黑体"/>
          <w:b w:val="0"/>
          <w:bCs w:val="0"/>
          <w:w w:val="100"/>
          <w:sz w:val="48"/>
        </w:rPr>
        <w:t>农业</w:t>
      </w:r>
      <w:r>
        <w:rPr>
          <w:rFonts w:ascii="黑体" w:eastAsia="黑体"/>
          <w:b w:val="0"/>
          <w:bCs w:val="0"/>
          <w:w w:val="100"/>
          <w:sz w:val="48"/>
        </w:rPr>
        <w:fldChar w:fldCharType="end"/>
      </w:r>
      <w:bookmarkEnd w:id="1"/>
      <w:r>
        <w:rPr>
          <w:rFonts w:hint="eastAsia" w:ascii="黑体" w:hAnsi="黑体" w:eastAsia="黑体"/>
          <w:b w:val="0"/>
          <w:bCs w:val="0"/>
          <w:w w:val="100"/>
          <w:sz w:val="48"/>
          <w:szCs w:val="48"/>
        </w:rPr>
        <w:t>行业标准</w:t>
      </w:r>
    </w:p>
    <w:bookmarkEnd w:id="0"/>
    <w:tbl>
      <w:tblPr>
        <w:tblStyle w:val="28"/>
        <w:tblpPr w:leftFromText="180" w:rightFromText="180" w:vertAnchor="page" w:horzAnchor="page" w:tblpX="1379" w:tblpY="746"/>
        <w:tblOverlap w:val="never"/>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2"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65.020.30          </w:t>
            </w:r>
            <w:r>
              <w:rPr>
                <w:rFonts w:ascii="黑体" w:hAnsi="黑体" w:eastAsia="黑体"/>
                <w:sz w:val="21"/>
                <w:szCs w:val="21"/>
              </w:rPr>
              <w:fldChar w:fldCharType="end"/>
            </w:r>
            <w:bookmarkEnd w:id="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B43               </w:t>
            </w:r>
            <w:r>
              <w:rPr>
                <w:rFonts w:ascii="黑体" w:hAnsi="黑体" w:eastAsia="黑体"/>
                <w:sz w:val="21"/>
                <w:szCs w:val="21"/>
              </w:rPr>
              <w:fldChar w:fldCharType="end"/>
            </w:r>
            <w:bookmarkEnd w:id="3"/>
          </w:p>
        </w:tc>
      </w:tr>
    </w:tbl>
    <w:tbl>
      <w:tblPr>
        <w:tblStyle w:val="28"/>
        <w:tblpPr w:leftFromText="181" w:rightFromText="181" w:vertAnchor="page" w:horzAnchor="page" w:tblpX="4872" w:tblpY="1443"/>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5893"/>
        <w:gridCol w:w="1135"/>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621" w:hRule="atLeast"/>
        </w:trPr>
        <w:tc>
          <w:tcPr>
            <w:tcW w:w="5893" w:type="dxa"/>
          </w:tcPr>
          <w:p>
            <w:pPr>
              <w:pStyle w:val="50"/>
              <w:framePr w:w="0" w:hRule="auto" w:wrap="auto" w:vAnchor="margin" w:hAnchor="text" w:xAlign="left" w:yAlign="inline"/>
              <w:ind w:firstLine="420"/>
            </w:pPr>
            <w:r>
              <w:fldChar w:fldCharType="begin">
                <w:ffData>
                  <w:name w:val="c1"/>
                  <w:enabled/>
                  <w:calcOnExit w:val="0"/>
                  <w:textInput>
                    <w:maxLength w:val="8"/>
                  </w:textInput>
                </w:ffData>
              </w:fldChar>
            </w:r>
            <w:bookmarkStart w:id="4" w:name="c1"/>
            <w:r>
              <w:instrText xml:space="preserve"> FORMTEXT </w:instrText>
            </w:r>
            <w:r>
              <w:fldChar w:fldCharType="separate"/>
            </w:r>
            <w:r>
              <w:t>NY</w:t>
            </w:r>
            <w:r>
              <w:fldChar w:fldCharType="end"/>
            </w:r>
            <w:bookmarkEnd w:id="4"/>
          </w:p>
        </w:tc>
        <w:tc>
          <w:tcPr>
            <w:tcW w:w="1135" w:type="dxa"/>
          </w:tcPr>
          <w:p>
            <w:pPr>
              <w:pStyle w:val="50"/>
              <w:framePr w:w="0" w:hRule="auto" w:wrap="auto" w:vAnchor="margin" w:hAnchor="text" w:xAlign="left" w:yAlign="inline"/>
              <w:ind w:firstLine="420"/>
            </w:pPr>
          </w:p>
        </w:tc>
      </w:tr>
    </w:tbl>
    <w:p>
      <w:pPr>
        <w:spacing w:line="240" w:lineRule="auto"/>
        <w:rPr>
          <w:rFonts w:ascii="黑体" w:hAnsi="黑体" w:eastAsia="黑体"/>
          <w:kern w:val="0"/>
          <w:sz w:val="10"/>
          <w:szCs w:val="10"/>
          <w:lang w:val="fr-FR"/>
        </w:rPr>
      </w:pPr>
    </w:p>
    <w:p>
      <w:pPr>
        <w:pStyle w:val="51"/>
        <w:framePr w:w="9639" w:h="6976" w:hRule="exact" w:hSpace="0" w:vSpace="0" w:wrap="around" w:hAnchor="page" w:y="6408"/>
        <w:jc w:val="center"/>
        <w:rPr>
          <w:rFonts w:ascii="黑体" w:hAnsi="黑体" w:eastAsia="黑体"/>
          <w:b w:val="0"/>
          <w:bCs w:val="0"/>
          <w:w w:val="100"/>
          <w:lang w:val="fr-FR"/>
        </w:rPr>
      </w:pPr>
    </w:p>
    <w:p>
      <w:pPr>
        <w:pStyle w:val="198"/>
        <w:framePr w:h="6974" w:hRule="exact" w:wrap="around" w:x="1353" w:y="5883"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畜禽品种（配套系）阿什旦牦牛</w:t>
      </w:r>
      <w:r>
        <w:fldChar w:fldCharType="end"/>
      </w:r>
      <w:bookmarkEnd w:id="5"/>
    </w:p>
    <w:p>
      <w:pPr>
        <w:framePr w:w="9639" w:h="6974" w:hRule="exact" w:wrap="around" w:vAnchor="page" w:hAnchor="page" w:x="1353" w:y="5883" w:anchorLock="1"/>
        <w:ind w:left="-1418"/>
      </w:pPr>
    </w:p>
    <w:p>
      <w:pPr>
        <w:pStyle w:val="126"/>
        <w:framePr w:w="9639" w:h="6974" w:hRule="exact" w:wrap="around" w:vAnchor="page" w:hAnchor="page" w:x="1353" w:y="5883"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eastAsia="黑体"/>
          <w:szCs w:val="28"/>
        </w:rPr>
        <w:t xml:space="preserve"> </w:t>
      </w:r>
      <w:r>
        <w:rPr>
          <w:rFonts w:hint="eastAsia" w:eastAsia="黑体"/>
          <w:szCs w:val="28"/>
          <w:lang w:val="en-US" w:eastAsia="zh-CN"/>
        </w:rPr>
        <w:t>Livestock and poultry</w:t>
      </w:r>
      <w:r>
        <w:rPr>
          <w:rFonts w:eastAsia="黑体"/>
          <w:szCs w:val="28"/>
        </w:rPr>
        <w:t xml:space="preserve"> </w:t>
      </w:r>
      <w:r>
        <w:rPr>
          <w:rFonts w:hint="eastAsia" w:eastAsia="黑体"/>
          <w:szCs w:val="28"/>
        </w:rPr>
        <w:t>breed（synthetic</w:t>
      </w:r>
      <w:r>
        <w:rPr>
          <w:rFonts w:hint="eastAsia" w:eastAsia="黑体"/>
          <w:szCs w:val="28"/>
          <w:lang w:val="en-US" w:eastAsia="zh-CN"/>
        </w:rPr>
        <w:t xml:space="preserve"> </w:t>
      </w:r>
      <w:r>
        <w:rPr>
          <w:rFonts w:hint="eastAsia" w:eastAsia="黑体"/>
          <w:szCs w:val="28"/>
        </w:rPr>
        <w:t>l</w:t>
      </w:r>
      <w:r>
        <w:rPr>
          <w:rFonts w:eastAsia="黑体"/>
          <w:szCs w:val="28"/>
        </w:rPr>
        <w:t>ines</w:t>
      </w:r>
      <w:r>
        <w:rPr>
          <w:rFonts w:hint="eastAsia" w:eastAsia="黑体"/>
          <w:szCs w:val="28"/>
          <w:lang w:val="en-US" w:eastAsia="zh-CN"/>
        </w:rPr>
        <w:t>)-</w:t>
      </w:r>
      <w:r>
        <w:rPr>
          <w:rFonts w:eastAsia="黑体"/>
          <w:szCs w:val="28"/>
        </w:rPr>
        <w:t xml:space="preserve">Ashidan </w:t>
      </w:r>
      <w:r>
        <w:rPr>
          <w:rFonts w:hint="eastAsia" w:eastAsia="黑体"/>
          <w:szCs w:val="28"/>
        </w:rPr>
        <w:t>y</w:t>
      </w:r>
      <w:r>
        <w:rPr>
          <w:rFonts w:eastAsia="黑体"/>
          <w:szCs w:val="28"/>
        </w:rPr>
        <w:t>ak</w:t>
      </w:r>
      <w:r>
        <w:rPr>
          <w:rFonts w:eastAsia="黑体"/>
          <w:szCs w:val="28"/>
        </w:rPr>
        <w:fldChar w:fldCharType="end"/>
      </w:r>
      <w:bookmarkEnd w:id="6"/>
    </w:p>
    <w:p>
      <w:pPr>
        <w:framePr w:w="9639" w:h="6974" w:hRule="exact" w:wrap="around" w:vAnchor="page" w:hAnchor="page" w:x="1353" w:y="5883" w:anchorLock="1"/>
        <w:spacing w:line="760" w:lineRule="exact"/>
        <w:ind w:left="-1418"/>
      </w:pPr>
    </w:p>
    <w:p>
      <w:pPr>
        <w:pStyle w:val="126"/>
        <w:framePr w:w="9639" w:h="6974" w:hRule="exact" w:wrap="around" w:vAnchor="page" w:hAnchor="page" w:x="1353" w:y="5883" w:anchorLock="1"/>
        <w:textAlignment w:val="bottom"/>
        <w:rPr>
          <w:rFonts w:eastAsia="黑体"/>
          <w:szCs w:val="28"/>
        </w:rPr>
      </w:pPr>
    </w:p>
    <w:p>
      <w:pPr>
        <w:pStyle w:val="126"/>
        <w:framePr w:w="9639" w:h="6974" w:hRule="exact" w:wrap="around" w:vAnchor="page" w:hAnchor="page" w:x="1353" w:y="5883" w:anchorLock="1"/>
        <w:spacing w:before="440" w:after="160"/>
        <w:textAlignment w:val="bottom"/>
        <w:rPr>
          <w:sz w:val="24"/>
          <w:szCs w:val="28"/>
        </w:rPr>
      </w:pPr>
      <w:bookmarkStart w:id="7" w:name="下拉1"/>
      <w:r>
        <w:rPr>
          <w:rFonts w:hint="eastAsia" w:cs="Times New Roman"/>
          <w:sz w:val="24"/>
          <w:szCs w:val="28"/>
          <w:lang w:val="en-US" w:eastAsia="zh-CN" w:bidi="ar-SA"/>
        </w:rPr>
        <w:t>公开征求意见稿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7"/>
    </w:p>
    <w:p>
      <w:pPr>
        <w:pStyle w:val="126"/>
        <w:framePr w:w="9639" w:h="6974" w:hRule="exact" w:wrap="around" w:vAnchor="page" w:hAnchor="page" w:x="1353" w:y="5883" w:anchorLock="1"/>
        <w:spacing w:before="180" w:line="240" w:lineRule="atLeast"/>
        <w:textAlignment w:val="bottom"/>
        <w:rPr>
          <w:sz w:val="21"/>
          <w:szCs w:val="28"/>
        </w:rPr>
      </w:pPr>
    </w:p>
    <w:p>
      <w:pPr>
        <w:pStyle w:val="126"/>
        <w:framePr w:w="9639" w:h="6974" w:hRule="exact" w:wrap="around" w:vAnchor="page" w:hAnchor="page" w:x="1353" w:y="5883" w:anchorLock="1"/>
        <w:spacing w:before="720" w:beforeLines="300" w:after="72" w:afterLines="30" w:line="240" w:lineRule="auto"/>
        <w:textAlignment w:val="bottom"/>
        <w:rPr>
          <w:b/>
          <w:sz w:val="21"/>
          <w:szCs w:val="28"/>
        </w:rPr>
      </w:pPr>
      <w:bookmarkStart w:id="8" w:name="下拉2"/>
      <w:r>
        <w:rPr>
          <w:rFonts w:ascii="Times New Roman" w:hAnsi="Times New Roman" w:eastAsia="宋体" w:cs="Times New Roman"/>
          <w:b/>
          <w:sz w:val="21"/>
          <w:szCs w:val="28"/>
          <w:lang w:val="en-US" w:eastAsia="zh-CN" w:bidi="ar-SA"/>
        </w:rPr>
        <w:fldChar w:fldCharType="begin">
          <w:ffData>
            <w:name w:val="下拉2"/>
            <w:enabled/>
            <w:calcOnExit w:val="0"/>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bookmarkEnd w:id="8"/>
    </w:p>
    <w:p>
      <w:pPr>
        <w:pStyle w:val="194"/>
        <w:framePr w:wrap="around" w:y="14176"/>
      </w:pP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195"/>
        <w:framePr w:wrap="around" w:y="14176"/>
      </w:pPr>
      <w:bookmarkStart w:id="11" w:name="CROT_DATE_Y"/>
      <w:r>
        <w:rPr>
          <w:rFonts w:hint="eastAsia" w:ascii="黑体" w:hAnsi="Times New Roman" w:eastAsia="黑体" w:cs="Times New Roman"/>
          <w:sz w:val="28"/>
          <w:lang w:val="en-US" w:eastAsia="zh-CN" w:bidi="ar-SA"/>
        </w:rPr>
        <w:fldChar w:fldCharType="begin">
          <w:ffData>
            <w:name w:val="CROT_DATE_Y"/>
            <w:enabled/>
            <w:calcOnExit w:val="0"/>
            <w:textInput>
              <w:default w:val="XXXX"/>
              <w:maxLength w:val="4"/>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XXXX</w:t>
      </w:r>
      <w:r>
        <w:rPr>
          <w:rFonts w:hint="eastAsia" w:ascii="黑体" w:hAnsi="Times New Roman" w:eastAsia="黑体" w:cs="Times New Roman"/>
          <w:sz w:val="28"/>
          <w:lang w:val="en-US" w:eastAsia="zh-CN" w:bidi="ar-SA"/>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中华人民共和国农业农村部</w:t>
      </w:r>
      <w:r>
        <w:rPr>
          <w:rFonts w:hAnsi="黑体"/>
          <w:w w:val="100"/>
          <w:sz w:val="28"/>
        </w:rPr>
        <w:fldChar w:fldCharType="end"/>
      </w:r>
      <w:bookmarkEnd w:id="14"/>
      <w:r>
        <w:rPr>
          <w:rFonts w:ascii="Times New Roman"/>
          <w:w w:val="100"/>
          <w:sz w:val="28"/>
          <w:szCs w:val="28"/>
        </w:rPr>
        <w:t>  </w:t>
      </w:r>
      <w:r>
        <w:rPr>
          <w:rStyle w:val="230"/>
          <w:rFonts w:hint="eastAsia" w:hAnsi="黑体"/>
          <w:position w:val="0"/>
        </w:rPr>
        <w:t>发</w:t>
      </w:r>
      <w:r>
        <w:rPr>
          <w:rStyle w:val="230"/>
          <w:rFonts w:hint="eastAsia" w:hAnsi="黑体"/>
          <w:spacing w:val="0"/>
          <w:position w:val="0"/>
        </w:rPr>
        <w:t>布</w:t>
      </w:r>
    </w:p>
    <w:p>
      <w:pPr>
        <w:pStyle w:val="196"/>
        <w:framePr w:x="1395" w:y="3712"/>
        <w:rPr>
          <w:lang w:val="fr-FR"/>
        </w:rPr>
      </w:pPr>
      <w:r>
        <w:fldChar w:fldCharType="begin">
          <w:ffData>
            <w:name w:val="文字1"/>
            <w:enabled/>
            <w:calcOnExit w:val="0"/>
            <w:textInput>
              <w:default w:val="XX/T"/>
            </w:textInput>
          </w:ffData>
        </w:fldChar>
      </w:r>
      <w:r>
        <w:rPr>
          <w:lang w:val="fr-FR"/>
        </w:rPr>
        <w:instrText xml:space="preserve"> FORMTEXT </w:instrText>
      </w:r>
      <w:r>
        <w:fldChar w:fldCharType="separate"/>
      </w:r>
      <w:r>
        <w:t>NY</w:t>
      </w:r>
      <w:r>
        <w:rPr>
          <w:lang w:val="fr-FR"/>
        </w:rPr>
        <w:t>/T</w:t>
      </w:r>
      <w:r>
        <w:fldChar w:fldCharType="end"/>
      </w:r>
      <w:r>
        <w:rPr>
          <w:lang w:val="fr-FR"/>
        </w:rPr>
        <w:t xml:space="preserve"> </w:t>
      </w:r>
      <w:bookmarkStart w:id="15" w:name="NSTD_CODE_F"/>
      <w:r>
        <w:rPr>
          <w:rFonts w:ascii="黑体" w:hAnsi="Times New Roman" w:eastAsia="黑体" w:cs="Times New Roman"/>
          <w:bCs/>
          <w:sz w:val="28"/>
          <w:szCs w:val="28"/>
          <w:lang w:val="fr-FR"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XXXX</w:t>
      </w:r>
      <w:r>
        <w:rPr>
          <w:rFonts w:ascii="黑体" w:hAnsi="Times New Roman" w:eastAsia="黑体" w:cs="Times New Roman"/>
          <w:bCs/>
          <w:sz w:val="28"/>
          <w:szCs w:val="28"/>
          <w:lang w:val="fr-FR" w:eastAsia="zh-CN" w:bidi="ar-SA"/>
        </w:rPr>
        <w:fldChar w:fldCharType="end"/>
      </w:r>
      <w:bookmarkEnd w:id="15"/>
      <w:r>
        <w:rPr>
          <w:rFonts w:hAnsi="黑体"/>
          <w:lang w:val="fr-FR"/>
        </w:rPr>
        <w:t>—</w:t>
      </w:r>
      <w:r>
        <w:rPr>
          <w:rFonts w:ascii="黑体" w:hAnsi="Times New Roman" w:eastAsia="黑体" w:cs="Times New Roman"/>
          <w:bCs/>
          <w:sz w:val="28"/>
          <w:szCs w:val="28"/>
          <w:lang w:val="fr-FR"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XXXX</w:t>
      </w:r>
      <w:r>
        <w:rPr>
          <w:rFonts w:ascii="黑体" w:hAnsi="Times New Roman" w:eastAsia="黑体" w:cs="Times New Roman"/>
          <w:bCs/>
          <w:sz w:val="28"/>
          <w:szCs w:val="28"/>
          <w:lang w:val="fr-FR" w:eastAsia="zh-CN" w:bidi="ar-SA"/>
        </w:rPr>
        <w:fldChar w:fldCharType="end"/>
      </w:r>
    </w:p>
    <w:p>
      <w:pPr>
        <w:pStyle w:val="197"/>
        <w:framePr w:x="1395" w:y="3712"/>
        <w:rPr>
          <w:rFonts w:hAnsi="黑体"/>
          <w:lang w:val="fr-FR"/>
        </w:rPr>
      </w:pPr>
      <w:r>
        <w:rPr>
          <w:rFonts w:hAnsi="黑体"/>
        </w:rPr>
        <w:fldChar w:fldCharType="begin">
          <w:ffData>
            <w:name w:val="OSTD_CODE"/>
            <w:enabled/>
            <w:calcOnExit w:val="0"/>
            <w:textInput/>
          </w:ffData>
        </w:fldChar>
      </w:r>
      <w:r>
        <w:rPr>
          <w:rFonts w:hAnsi="黑体"/>
          <w:lang w:val="fr-FR"/>
        </w:rPr>
        <w:instrText xml:space="preserve"> FORMTEXT </w:instrText>
      </w:r>
      <w:r>
        <w:rPr>
          <w:rFonts w:hAnsi="黑体"/>
        </w:rPr>
        <w:fldChar w:fldCharType="separate"/>
      </w:r>
      <w:r>
        <w:rPr>
          <w:rFonts w:hAnsi="黑体"/>
        </w:rPr>
        <w:t>     </w:t>
      </w:r>
      <w:r>
        <w:rPr>
          <w:rFonts w:hAnsi="黑体"/>
        </w:rPr>
        <w:fldChar w:fldCharType="end"/>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bookmarkStart w:id="78" w:name="_GoBack"/>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873125</wp:posOffset>
                </wp:positionH>
                <wp:positionV relativeFrom="page">
                  <wp:posOffset>2822575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8.75pt;margin-top:222.25pt;height:0pt;width:481.9pt;mso-position-horizontal-relative:page;mso-position-vertical-relative:page;z-index:251659264;mso-width-relative:page;mso-height-relative:page;" filled="f" stroked="t" coordsize="21600,21600" o:allowoverlap="f" o:gfxdata="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Jr6zXXAAAA&#10;DAEAAA8AAAAAAAAAAQAgAAAAIgAAAGRycy9kb3ducmV2LnhtbFBLAQIUABQAAAAIAIdO4kC74Mpm&#10;5QEAAKwDAAAOAAAAAAAAAAEAIAAAACYBAABkcnMvZTJvRG9jLnhtbFBLBQYAAAAABgAGAFkBAAB9&#10;BQ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bookmarkEnd w:id="78"/>
    <w:p>
      <w:pPr>
        <w:pStyle w:val="90"/>
        <w:spacing w:after="360"/>
      </w:pPr>
      <w:bookmarkStart w:id="16"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本文件由中华人民共和国农业农村部种业管理司提出。</w:t>
      </w:r>
    </w:p>
    <w:p>
      <w:pPr>
        <w:pStyle w:val="57"/>
        <w:ind w:firstLine="420"/>
      </w:pPr>
      <w:r>
        <w:rPr>
          <w:rFonts w:hint="eastAsia"/>
        </w:rPr>
        <w:t>本文件由全国畜牧业标准化技术委员会(SAC/TC274)归口。</w:t>
      </w:r>
    </w:p>
    <w:p>
      <w:pPr>
        <w:pStyle w:val="57"/>
        <w:ind w:firstLine="420"/>
      </w:pPr>
      <w:r>
        <w:rPr>
          <w:rFonts w:hint="eastAsia"/>
        </w:rPr>
        <w:t>本文件起草单位：</w:t>
      </w:r>
    </w:p>
    <w:p>
      <w:pPr>
        <w:pStyle w:val="57"/>
        <w:ind w:firstLine="420"/>
      </w:pPr>
      <w:r>
        <w:rPr>
          <w:rFonts w:hint="eastAsia"/>
        </w:rPr>
        <w:t>本文件主要起草人：</w:t>
      </w:r>
    </w:p>
    <w:p>
      <w:pPr>
        <w:pStyle w:val="57"/>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16"/>
    <w:p>
      <w:pPr>
        <w:spacing w:line="20" w:lineRule="exact"/>
        <w:jc w:val="center"/>
        <w:rPr>
          <w:rFonts w:ascii="黑体" w:hAnsi="黑体" w:eastAsia="黑体"/>
          <w:sz w:val="32"/>
          <w:szCs w:val="32"/>
        </w:rPr>
      </w:pPr>
      <w:bookmarkStart w:id="17" w:name="BookMark4"/>
    </w:p>
    <w:p>
      <w:pPr>
        <w:spacing w:line="20" w:lineRule="exact"/>
        <w:jc w:val="center"/>
        <w:rPr>
          <w:rFonts w:ascii="黑体" w:hAnsi="黑体" w:eastAsia="黑体"/>
          <w:sz w:val="32"/>
          <w:szCs w:val="32"/>
        </w:rPr>
      </w:pPr>
    </w:p>
    <w:sdt>
      <w:sdtPr>
        <w:tag w:val="NEW_STAND_NAME"/>
        <w:id w:val="595910757"/>
        <w:lock w:val="sdtLocked"/>
        <w:placeholder>
          <w:docPart w:val="BFB4BCC7E9DA4F5E99614D3A3D35D57B"/>
        </w:placeholder>
      </w:sdtPr>
      <w:sdtContent>
        <w:p>
          <w:pPr>
            <w:pStyle w:val="178"/>
            <w:spacing w:before="2" w:beforeLines="1" w:after="528" w:afterLines="220"/>
          </w:pPr>
          <w:bookmarkStart w:id="18" w:name="NEW_STAND_NAME"/>
          <w:r>
            <w:rPr>
              <w:rFonts w:hint="eastAsia"/>
            </w:rPr>
            <w:t>畜禽品种（配套系）阿什旦牦牛</w:t>
          </w:r>
        </w:p>
      </w:sdtContent>
    </w:sdt>
    <w:bookmarkEnd w:id="18"/>
    <w:p>
      <w:pPr>
        <w:pStyle w:val="105"/>
        <w:spacing w:before="240" w:after="240"/>
      </w:pPr>
      <w:bookmarkStart w:id="19" w:name="_Toc26718930"/>
      <w:bookmarkStart w:id="20" w:name="_Toc26648465"/>
      <w:bookmarkStart w:id="21" w:name="_Toc17233333"/>
      <w:bookmarkStart w:id="22" w:name="_Toc26986771"/>
      <w:bookmarkStart w:id="23" w:name="_Toc24884211"/>
      <w:bookmarkStart w:id="24" w:name="_Toc26986530"/>
      <w:bookmarkStart w:id="25" w:name="_Toc17233325"/>
      <w:bookmarkStart w:id="26" w:name="_Toc24884218"/>
      <w:r>
        <w:rPr>
          <w:rFonts w:hint="eastAsia"/>
        </w:rPr>
        <w:t>范围</w:t>
      </w:r>
      <w:bookmarkEnd w:id="19"/>
      <w:bookmarkEnd w:id="20"/>
      <w:bookmarkEnd w:id="21"/>
      <w:bookmarkEnd w:id="22"/>
      <w:bookmarkEnd w:id="23"/>
      <w:bookmarkEnd w:id="24"/>
      <w:bookmarkEnd w:id="25"/>
      <w:bookmarkEnd w:id="26"/>
    </w:p>
    <w:p>
      <w:pPr>
        <w:pStyle w:val="57"/>
        <w:ind w:firstLine="420"/>
        <w:rPr>
          <w:rFonts w:hint="eastAsia"/>
          <w:lang w:eastAsia="zh-CN"/>
        </w:rPr>
      </w:pPr>
      <w:bookmarkStart w:id="27" w:name="_Toc24884219"/>
      <w:bookmarkStart w:id="28" w:name="_Toc24884212"/>
      <w:bookmarkStart w:id="29" w:name="_Toc26648466"/>
      <w:bookmarkStart w:id="30" w:name="_Toc17233334"/>
      <w:bookmarkStart w:id="31" w:name="_Toc17233326"/>
      <w:r>
        <w:rPr>
          <w:rFonts w:hint="eastAsia"/>
        </w:rPr>
        <w:t>本文件规定了阿什旦牦牛的品种来源</w:t>
      </w:r>
      <w:r>
        <w:rPr>
          <w:rFonts w:hint="eastAsia"/>
          <w:lang w:val="en-US" w:eastAsia="zh-CN"/>
        </w:rPr>
        <w:t>与特征</w:t>
      </w:r>
      <w:r>
        <w:rPr>
          <w:rFonts w:hint="eastAsia"/>
        </w:rPr>
        <w:t>、外貌特征、</w:t>
      </w:r>
      <w:r>
        <w:rPr>
          <w:rFonts w:hint="eastAsia"/>
          <w:lang w:val="en-US" w:eastAsia="zh-CN"/>
        </w:rPr>
        <w:t>体尺体重、</w:t>
      </w:r>
      <w:r>
        <w:rPr>
          <w:rFonts w:hint="eastAsia"/>
        </w:rPr>
        <w:t>生产性能及等级评定</w:t>
      </w:r>
      <w:r>
        <w:rPr>
          <w:rFonts w:hint="eastAsia"/>
          <w:lang w:eastAsia="zh-CN"/>
        </w:rPr>
        <w:t>，描述了性能测定的方法。</w:t>
      </w:r>
    </w:p>
    <w:p>
      <w:pPr>
        <w:pStyle w:val="57"/>
        <w:ind w:firstLine="420"/>
      </w:pPr>
      <w:r>
        <w:rPr>
          <w:rFonts w:hint="eastAsia"/>
        </w:rPr>
        <w:t>本文件适用于阿什旦牦牛的品种鉴定和等级评定。</w:t>
      </w:r>
    </w:p>
    <w:p>
      <w:pPr>
        <w:pStyle w:val="105"/>
        <w:spacing w:before="240" w:after="240"/>
      </w:pPr>
      <w:bookmarkStart w:id="32" w:name="_Toc26718931"/>
      <w:bookmarkStart w:id="33" w:name="_Toc26986772"/>
      <w:bookmarkStart w:id="34" w:name="_Toc26986531"/>
      <w:r>
        <w:rPr>
          <w:rFonts w:hint="eastAsia"/>
        </w:rPr>
        <w:t>规范性引用文件</w:t>
      </w:r>
      <w:bookmarkEnd w:id="27"/>
      <w:bookmarkEnd w:id="28"/>
      <w:bookmarkEnd w:id="29"/>
      <w:bookmarkEnd w:id="30"/>
      <w:bookmarkEnd w:id="31"/>
      <w:bookmarkEnd w:id="32"/>
      <w:bookmarkEnd w:id="33"/>
      <w:bookmarkEnd w:id="34"/>
    </w:p>
    <w:sdt>
      <w:sdtPr>
        <w:rPr>
          <w:rFonts w:hint="eastAsia"/>
        </w:rPr>
        <w:id w:val="715848253"/>
        <w:placeholder>
          <w:docPart w:val="178435BE54A04C90B2DDE662FEA572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spacing w:before="120" w:after="120"/>
        <w:rPr>
          <w:rFonts w:hint="eastAsia" w:ascii="Times New Roman" w:cstheme="minorBidi"/>
          <w:kern w:val="2"/>
          <w:szCs w:val="22"/>
        </w:rPr>
      </w:pPr>
      <w:r>
        <w:rPr>
          <w:rFonts w:hint="eastAsia" w:ascii="Times New Roman" w:cstheme="minorBidi"/>
          <w:kern w:val="2"/>
          <w:szCs w:val="22"/>
        </w:rPr>
        <w:t>GB 4143  牛</w:t>
      </w:r>
      <w:r>
        <w:rPr>
          <w:rFonts w:hint="eastAsia" w:ascii="Times New Roman" w:cstheme="minorBidi"/>
          <w:kern w:val="2"/>
          <w:szCs w:val="22"/>
          <w:lang w:eastAsia="zh-CN"/>
        </w:rPr>
        <w:t>冷冻精液</w:t>
      </w:r>
    </w:p>
    <w:p>
      <w:pPr>
        <w:pStyle w:val="231"/>
        <w:spacing w:before="120" w:after="120"/>
        <w:rPr>
          <w:rFonts w:hint="eastAsia" w:ascii="Times New Roman" w:cstheme="minorBidi"/>
          <w:kern w:val="2"/>
          <w:szCs w:val="22"/>
        </w:rPr>
      </w:pPr>
      <w:r>
        <w:rPr>
          <w:rFonts w:hint="eastAsia" w:ascii="Times New Roman" w:cstheme="minorBidi"/>
          <w:kern w:val="2"/>
          <w:szCs w:val="22"/>
        </w:rPr>
        <w:t>NY/T 2766  牦牛生产性能测定技术规范</w:t>
      </w:r>
    </w:p>
    <w:p>
      <w:pPr>
        <w:pStyle w:val="105"/>
        <w:spacing w:before="240" w:after="240"/>
      </w:pPr>
      <w:r>
        <w:rPr>
          <w:rFonts w:hint="eastAsia"/>
          <w:szCs w:val="21"/>
        </w:rPr>
        <w:t>术语和定义</w:t>
      </w:r>
    </w:p>
    <w:sdt>
      <w:sdtPr>
        <w:rPr>
          <w:rFonts w:hint="eastAsia" w:ascii="Times New Roman" w:hAnsi="Times New Roman" w:eastAsia="宋体" w:cstheme="minorBidi"/>
          <w:kern w:val="2"/>
          <w:sz w:val="21"/>
          <w:szCs w:val="22"/>
          <w:lang w:val="en-US" w:eastAsia="zh-CN" w:bidi="ar-SA"/>
        </w:rPr>
        <w:id w:val="-1909835108"/>
        <w:placeholder>
          <w:docPart w:val="0D6472D164AF4B199424787F393228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Times New Roman" w:hAnsi="Times New Roman" w:eastAsia="宋体" w:cstheme="minorBidi"/>
          <w:kern w:val="2"/>
          <w:sz w:val="21"/>
          <w:szCs w:val="22"/>
          <w:highlight w:val="yellow"/>
          <w:lang w:val="en-US" w:eastAsia="zh-CN" w:bidi="ar-SA"/>
        </w:rPr>
      </w:sdtEndPr>
      <w:sdtContent>
        <w:p>
          <w:pPr>
            <w:pStyle w:val="57"/>
            <w:ind w:firstLine="420"/>
          </w:pPr>
          <w:bookmarkStart w:id="35" w:name="_Toc26986532"/>
          <w:bookmarkEnd w:id="35"/>
          <w:r>
            <w:rPr>
              <w:rFonts w:hint="eastAsia" w:ascii="Times New Roman" w:hAnsi="Times New Roman" w:eastAsia="宋体" w:cstheme="minorBidi"/>
              <w:kern w:val="2"/>
              <w:sz w:val="21"/>
              <w:szCs w:val="22"/>
              <w:lang w:val="en-US" w:eastAsia="zh-CN" w:bidi="ar-SA"/>
            </w:rPr>
            <w:t>本文件没有需要界定的术语和定义。</w:t>
          </w:r>
        </w:p>
      </w:sdtContent>
    </w:sdt>
    <w:p>
      <w:pPr>
        <w:pStyle w:val="105"/>
        <w:spacing w:before="240" w:after="240"/>
        <w:rPr>
          <w:szCs w:val="21"/>
        </w:rPr>
      </w:pPr>
      <w:bookmarkStart w:id="36" w:name="_Toc483057747"/>
      <w:bookmarkStart w:id="37" w:name="_Toc484956623"/>
      <w:bookmarkStart w:id="38" w:name="_Toc482546663"/>
      <w:bookmarkStart w:id="39" w:name="_Toc484957117"/>
      <w:bookmarkStart w:id="40" w:name="_Toc483057731"/>
      <w:bookmarkStart w:id="41" w:name="_Toc519867041"/>
      <w:bookmarkStart w:id="42" w:name="_Toc482546922"/>
      <w:r>
        <w:rPr>
          <w:rFonts w:hint="eastAsia"/>
          <w:szCs w:val="21"/>
        </w:rPr>
        <w:t>品种来源</w:t>
      </w:r>
      <w:r>
        <w:rPr>
          <w:rFonts w:hint="eastAsia"/>
          <w:szCs w:val="21"/>
          <w:lang w:val="en-US" w:eastAsia="zh-CN"/>
        </w:rPr>
        <w:t>与特性</w:t>
      </w:r>
    </w:p>
    <w:p>
      <w:pPr>
        <w:spacing w:line="240" w:lineRule="auto"/>
        <w:ind w:firstLine="420" w:firstLineChars="200"/>
        <w:rPr>
          <w:rFonts w:hint="default" w:eastAsia="宋体"/>
          <w:lang w:val="en-US" w:eastAsia="zh-CN"/>
        </w:rPr>
      </w:pPr>
      <w:r>
        <w:rPr>
          <w:rFonts w:hint="eastAsia"/>
        </w:rPr>
        <w:t>阿什旦牦牛是在青藏高原自然生态条件下，以青海高原牦牛为育种素材，采用群体继代选育法，系统选育而成的</w:t>
      </w:r>
      <w:r>
        <w:rPr>
          <w:rFonts w:hint="eastAsia"/>
          <w:lang w:val="en-US" w:eastAsia="zh-CN"/>
        </w:rPr>
        <w:t>无角、</w:t>
      </w:r>
      <w:r>
        <w:rPr>
          <w:rFonts w:hint="eastAsia"/>
        </w:rPr>
        <w:t>生长发育快、产肉性能高、抗逆性强</w:t>
      </w:r>
      <w:r>
        <w:rPr>
          <w:rFonts w:hint="eastAsia"/>
          <w:lang w:eastAsia="zh-CN"/>
        </w:rPr>
        <w:t>，</w:t>
      </w:r>
      <w:r>
        <w:rPr>
          <w:rFonts w:hint="eastAsia"/>
        </w:rPr>
        <w:t>适应</w:t>
      </w:r>
      <w:r>
        <w:rPr>
          <w:rFonts w:hint="eastAsia"/>
          <w:lang w:val="en-US" w:eastAsia="zh-CN"/>
        </w:rPr>
        <w:t>高寒牧区</w:t>
      </w:r>
      <w:r>
        <w:rPr>
          <w:rFonts w:hint="eastAsia"/>
        </w:rPr>
        <w:t>放牧或</w:t>
      </w:r>
      <w:r>
        <w:rPr>
          <w:rFonts w:hint="eastAsia"/>
          <w:lang w:val="en-US" w:eastAsia="zh-CN"/>
        </w:rPr>
        <w:t>规模</w:t>
      </w:r>
      <w:r>
        <w:rPr>
          <w:rFonts w:hint="eastAsia"/>
        </w:rPr>
        <w:t>化饲养的牦牛品种。</w:t>
      </w:r>
      <w:r>
        <w:rPr>
          <w:rFonts w:hint="eastAsia"/>
          <w:lang w:val="en-US" w:eastAsia="zh-CN"/>
        </w:rPr>
        <w:t>主要饲养于青海省大通县。</w:t>
      </w:r>
    </w:p>
    <w:bookmarkEnd w:id="36"/>
    <w:bookmarkEnd w:id="37"/>
    <w:bookmarkEnd w:id="38"/>
    <w:bookmarkEnd w:id="39"/>
    <w:bookmarkEnd w:id="40"/>
    <w:bookmarkEnd w:id="41"/>
    <w:bookmarkEnd w:id="42"/>
    <w:p>
      <w:pPr>
        <w:pStyle w:val="105"/>
        <w:spacing w:before="240" w:after="240"/>
        <w:rPr>
          <w:szCs w:val="21"/>
        </w:rPr>
      </w:pPr>
      <w:bookmarkStart w:id="43" w:name="_Toc483057733"/>
      <w:r>
        <w:rPr>
          <w:rFonts w:hint="eastAsia"/>
          <w:szCs w:val="21"/>
        </w:rPr>
        <w:t>外貌特征</w:t>
      </w:r>
      <w:bookmarkEnd w:id="43"/>
    </w:p>
    <w:p>
      <w:pPr>
        <w:pStyle w:val="231"/>
        <w:spacing w:before="120" w:after="120"/>
        <w:rPr>
          <w:rFonts w:hint="eastAsia"/>
          <w:lang w:val="en-US" w:eastAsia="zh-CN"/>
        </w:rPr>
      </w:pPr>
      <w:r>
        <w:rPr>
          <w:rFonts w:hint="eastAsia"/>
          <w:lang w:val="en-US" w:eastAsia="zh-CN"/>
        </w:rPr>
        <w:t>被毛黑褐色和无角为其重要特征。体质结实，结构匀称，发育良好，体型呈长方形。头部轮廓清晰，顶部稍隆起，额毛卷曲，鼻孔开张，嘴宽阔，鼻镜、嘴唇多为灰白色。体躯结构紧凑，背腰平直，前后躯发育良好。四肢端正，蹄圆缝紧，蹄质坚实。被毛丰厚有光泽，体侧及腹部粗毛密而长，尾毛密长、蓬松。公牛雄性特征明显，头粗重，颈粗短，鬐甲隆起，腹部紧凑；睾丸匀称。母牛清秀，脸颊稍凹，颈长适中，鬐甲稍隆起；乳房发育好，乳头分布匀称。阿什旦牦牛体型外貌见附录A。</w:t>
      </w:r>
    </w:p>
    <w:p>
      <w:pPr>
        <w:pStyle w:val="233"/>
        <w:spacing w:before="120" w:after="120"/>
        <w:jc w:val="both"/>
        <w:rPr>
          <w:rFonts w:hint="eastAsia" w:eastAsia="黑体"/>
          <w:lang w:val="en-US" w:eastAsia="zh-CN"/>
        </w:rPr>
      </w:pPr>
      <w:bookmarkStart w:id="44" w:name="_Toc482546923"/>
      <w:bookmarkEnd w:id="44"/>
      <w:bookmarkStart w:id="45" w:name="_Toc231454995"/>
      <w:bookmarkStart w:id="46" w:name="_Toc483057735"/>
      <w:bookmarkStart w:id="47" w:name="_Toc232050018"/>
      <w:r>
        <w:rPr>
          <w:rFonts w:hint="eastAsia"/>
          <w:lang w:val="en-US" w:eastAsia="zh-CN"/>
        </w:rPr>
        <w:t xml:space="preserve">6  </w:t>
      </w:r>
      <w:r>
        <w:rPr>
          <w:rFonts w:hint="eastAsia"/>
        </w:rPr>
        <w:t>体尺</w:t>
      </w:r>
      <w:bookmarkEnd w:id="45"/>
      <w:bookmarkEnd w:id="46"/>
      <w:bookmarkEnd w:id="47"/>
      <w:r>
        <w:rPr>
          <w:rFonts w:hint="eastAsia"/>
          <w:lang w:val="en-US" w:eastAsia="zh-CN"/>
        </w:rPr>
        <w:t>体重</w:t>
      </w:r>
    </w:p>
    <w:p>
      <w:pPr>
        <w:ind w:firstLine="420" w:firstLineChars="200"/>
        <w:rPr>
          <w:rFonts w:ascii="宋体" w:hAnsi="宋体"/>
        </w:rPr>
      </w:pPr>
      <w:r>
        <w:rPr>
          <w:rFonts w:hint="eastAsia"/>
        </w:rPr>
        <w:t>阿什旦牦牛体尺体重见表1</w:t>
      </w:r>
      <w:r>
        <w:rPr>
          <w:rFonts w:hint="eastAsia" w:ascii="宋体" w:hAnsi="宋体"/>
        </w:rPr>
        <w:t>。</w:t>
      </w:r>
    </w:p>
    <w:p>
      <w:pPr>
        <w:ind w:firstLine="420" w:firstLineChars="200"/>
        <w:rPr>
          <w:rFonts w:ascii="宋体" w:hAnsi="宋体"/>
        </w:rPr>
      </w:pPr>
    </w:p>
    <w:p>
      <w:pPr>
        <w:ind w:firstLine="420" w:firstLineChars="200"/>
        <w:rPr>
          <w:rFonts w:ascii="宋体" w:hAnsi="宋体"/>
        </w:rPr>
      </w:pPr>
    </w:p>
    <w:p>
      <w:pPr>
        <w:ind w:firstLine="420" w:firstLineChars="200"/>
        <w:rPr>
          <w:rFonts w:ascii="宋体" w:hAnsi="宋体"/>
        </w:rPr>
      </w:pPr>
    </w:p>
    <w:p>
      <w:pPr>
        <w:ind w:firstLine="420" w:firstLineChars="200"/>
        <w:rPr>
          <w:rFonts w:ascii="宋体" w:hAnsi="宋体"/>
        </w:rPr>
      </w:pPr>
    </w:p>
    <w:p>
      <w:pPr>
        <w:ind w:firstLine="420" w:firstLineChars="200"/>
        <w:rPr>
          <w:rFonts w:ascii="宋体" w:hAnsi="宋体"/>
        </w:rPr>
      </w:pPr>
    </w:p>
    <w:p>
      <w:pPr>
        <w:ind w:firstLine="420" w:firstLineChars="200"/>
        <w:rPr>
          <w:rFonts w:ascii="宋体" w:hAnsi="宋体"/>
        </w:rPr>
      </w:pPr>
    </w:p>
    <w:p>
      <w:pPr>
        <w:jc w:val="center"/>
        <w:rPr>
          <w:rFonts w:ascii="宋体" w:hAnsi="宋体"/>
        </w:rPr>
      </w:pPr>
      <w:r>
        <w:rPr>
          <w:rFonts w:hint="eastAsia" w:ascii="黑体" w:hAnsi="宋体" w:eastAsia="黑体"/>
        </w:rPr>
        <w:t>表1  体尺</w:t>
      </w:r>
      <w:r>
        <w:rPr>
          <w:rFonts w:hint="eastAsia" w:ascii="黑体" w:hAnsi="宋体" w:eastAsia="黑体"/>
          <w:lang w:val="en-US" w:eastAsia="zh-CN"/>
        </w:rPr>
        <w:t>体重</w:t>
      </w:r>
      <w:r>
        <w:rPr>
          <w:rFonts w:hint="eastAsia" w:ascii="宋体" w:hAnsi="宋体"/>
        </w:rPr>
        <w:t xml:space="preserve">   </w:t>
      </w:r>
    </w:p>
    <w:tbl>
      <w:tblPr>
        <w:tblStyle w:val="27"/>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2014"/>
        <w:gridCol w:w="1260"/>
        <w:gridCol w:w="12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8" w:type="dxa"/>
            <w:noWrap/>
            <w:vAlign w:val="center"/>
          </w:tcPr>
          <w:p>
            <w:pPr>
              <w:jc w:val="center"/>
              <w:rPr>
                <w:rFonts w:ascii="宋体" w:hAnsi="宋体" w:cs="宋体"/>
                <w:sz w:val="15"/>
                <w:szCs w:val="15"/>
              </w:rPr>
            </w:pPr>
            <w:r>
              <w:rPr>
                <w:rFonts w:hint="eastAsia" w:ascii="宋体" w:hAnsi="宋体" w:cs="宋体"/>
                <w:sz w:val="15"/>
                <w:szCs w:val="15"/>
              </w:rPr>
              <w:t>年龄</w:t>
            </w:r>
          </w:p>
        </w:tc>
        <w:tc>
          <w:tcPr>
            <w:tcW w:w="1134" w:type="dxa"/>
            <w:vAlign w:val="center"/>
          </w:tcPr>
          <w:p>
            <w:pPr>
              <w:jc w:val="center"/>
              <w:rPr>
                <w:rFonts w:ascii="宋体" w:hAnsi="宋体" w:cs="宋体"/>
                <w:sz w:val="15"/>
                <w:szCs w:val="15"/>
              </w:rPr>
            </w:pPr>
            <w:r>
              <w:rPr>
                <w:rFonts w:hint="eastAsia" w:ascii="宋体" w:hAnsi="宋体" w:cs="宋体"/>
                <w:sz w:val="15"/>
                <w:szCs w:val="15"/>
              </w:rPr>
              <w:t>性别</w:t>
            </w:r>
          </w:p>
        </w:tc>
        <w:tc>
          <w:tcPr>
            <w:tcW w:w="2014" w:type="dxa"/>
            <w:noWrap/>
            <w:vAlign w:val="center"/>
          </w:tcPr>
          <w:p>
            <w:pPr>
              <w:spacing w:line="200" w:lineRule="exact"/>
              <w:jc w:val="center"/>
              <w:rPr>
                <w:rFonts w:ascii="宋体" w:hAnsi="宋体" w:cs="宋体"/>
                <w:sz w:val="15"/>
                <w:szCs w:val="15"/>
              </w:rPr>
            </w:pPr>
            <w:r>
              <w:rPr>
                <w:rFonts w:hint="eastAsia" w:ascii="宋体" w:hAnsi="宋体" w:cs="宋体"/>
                <w:sz w:val="15"/>
                <w:szCs w:val="15"/>
              </w:rPr>
              <w:t>体高</w:t>
            </w:r>
          </w:p>
          <w:p>
            <w:pPr>
              <w:spacing w:line="200" w:lineRule="exact"/>
              <w:jc w:val="center"/>
              <w:rPr>
                <w:rFonts w:ascii="宋体" w:hAnsi="宋体" w:cs="宋体"/>
                <w:sz w:val="15"/>
                <w:szCs w:val="15"/>
              </w:rPr>
            </w:pPr>
            <w:r>
              <w:rPr>
                <w:rFonts w:hint="eastAsia" w:ascii="宋体" w:hAnsi="宋体" w:cs="宋体"/>
                <w:sz w:val="15"/>
                <w:szCs w:val="15"/>
              </w:rPr>
              <w:t>㎝</w:t>
            </w:r>
          </w:p>
        </w:tc>
        <w:tc>
          <w:tcPr>
            <w:tcW w:w="1260" w:type="dxa"/>
            <w:noWrap/>
            <w:vAlign w:val="center"/>
          </w:tcPr>
          <w:p>
            <w:pPr>
              <w:spacing w:line="200" w:lineRule="exact"/>
              <w:jc w:val="center"/>
              <w:rPr>
                <w:rFonts w:ascii="宋体" w:hAnsi="宋体" w:cs="宋体"/>
                <w:sz w:val="15"/>
                <w:szCs w:val="15"/>
              </w:rPr>
            </w:pPr>
            <w:r>
              <w:rPr>
                <w:rFonts w:hint="eastAsia" w:ascii="宋体" w:hAnsi="宋体" w:cs="宋体"/>
                <w:sz w:val="15"/>
                <w:szCs w:val="15"/>
              </w:rPr>
              <w:t>体斜长</w:t>
            </w:r>
          </w:p>
          <w:p>
            <w:pPr>
              <w:spacing w:line="200" w:lineRule="exact"/>
              <w:jc w:val="center"/>
              <w:rPr>
                <w:rFonts w:ascii="宋体" w:hAnsi="宋体" w:cs="宋体"/>
                <w:sz w:val="15"/>
                <w:szCs w:val="15"/>
              </w:rPr>
            </w:pPr>
            <w:r>
              <w:rPr>
                <w:rFonts w:hint="eastAsia" w:ascii="宋体" w:hAnsi="宋体" w:cs="宋体"/>
                <w:sz w:val="15"/>
                <w:szCs w:val="15"/>
              </w:rPr>
              <w:t>㎝</w:t>
            </w:r>
          </w:p>
        </w:tc>
        <w:tc>
          <w:tcPr>
            <w:tcW w:w="1260" w:type="dxa"/>
            <w:noWrap/>
            <w:vAlign w:val="center"/>
          </w:tcPr>
          <w:p>
            <w:pPr>
              <w:spacing w:line="200" w:lineRule="exact"/>
              <w:jc w:val="center"/>
              <w:rPr>
                <w:rFonts w:ascii="宋体" w:hAnsi="宋体" w:cs="宋体"/>
                <w:sz w:val="15"/>
                <w:szCs w:val="15"/>
              </w:rPr>
            </w:pPr>
            <w:r>
              <w:rPr>
                <w:rFonts w:hint="eastAsia" w:ascii="宋体" w:hAnsi="宋体" w:cs="宋体"/>
                <w:sz w:val="15"/>
                <w:szCs w:val="15"/>
              </w:rPr>
              <w:t>胸围</w:t>
            </w:r>
          </w:p>
          <w:p>
            <w:pPr>
              <w:spacing w:line="200" w:lineRule="exact"/>
              <w:jc w:val="center"/>
              <w:rPr>
                <w:rFonts w:ascii="宋体" w:hAnsi="宋体" w:cs="宋体"/>
                <w:sz w:val="15"/>
                <w:szCs w:val="15"/>
              </w:rPr>
            </w:pPr>
            <w:r>
              <w:rPr>
                <w:rFonts w:hint="eastAsia" w:ascii="宋体" w:hAnsi="宋体" w:cs="宋体"/>
                <w:sz w:val="15"/>
                <w:szCs w:val="15"/>
              </w:rPr>
              <w:t>㎝</w:t>
            </w:r>
          </w:p>
        </w:tc>
        <w:tc>
          <w:tcPr>
            <w:tcW w:w="1440" w:type="dxa"/>
            <w:vAlign w:val="center"/>
          </w:tcPr>
          <w:p>
            <w:pPr>
              <w:spacing w:line="200" w:lineRule="exact"/>
              <w:jc w:val="center"/>
              <w:rPr>
                <w:rFonts w:ascii="宋体" w:hAnsi="宋体" w:cs="宋体"/>
                <w:sz w:val="15"/>
                <w:szCs w:val="15"/>
              </w:rPr>
            </w:pPr>
            <w:r>
              <w:rPr>
                <w:rFonts w:hint="eastAsia" w:ascii="宋体" w:hAnsi="宋体" w:cs="宋体"/>
                <w:sz w:val="15"/>
                <w:szCs w:val="15"/>
              </w:rPr>
              <w:t>体重</w:t>
            </w:r>
          </w:p>
          <w:p>
            <w:pPr>
              <w:spacing w:line="200" w:lineRule="exact"/>
              <w:jc w:val="center"/>
              <w:rPr>
                <w:rFonts w:ascii="宋体" w:hAnsi="宋体" w:cs="宋体"/>
                <w:sz w:val="15"/>
                <w:szCs w:val="15"/>
              </w:rPr>
            </w:pPr>
            <w:r>
              <w:rPr>
                <w:rFonts w:hint="eastAsia" w:ascii="宋体" w:hAnsi="宋体" w:cs="宋体"/>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jc w:val="center"/>
              <w:rPr>
                <w:rFonts w:ascii="宋体" w:hAnsi="宋体" w:cs="宋体"/>
                <w:sz w:val="15"/>
                <w:szCs w:val="15"/>
              </w:rPr>
            </w:pPr>
            <w:r>
              <w:rPr>
                <w:rFonts w:hint="eastAsia" w:ascii="宋体" w:hAnsi="宋体" w:cs="宋体"/>
                <w:sz w:val="15"/>
                <w:szCs w:val="15"/>
              </w:rPr>
              <w:t>初生</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55.34±3.25</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53.12±3.54</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59.78±4.02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15.24±0.77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52.01±4.41</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51.75±4.21</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58.04±5.44</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14.36±0.94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jc w:val="center"/>
              <w:rPr>
                <w:rFonts w:ascii="宋体" w:hAnsi="宋体" w:cs="宋体"/>
                <w:sz w:val="15"/>
                <w:szCs w:val="15"/>
              </w:rPr>
            </w:pPr>
            <w:r>
              <w:rPr>
                <w:rFonts w:hint="eastAsia" w:ascii="宋体" w:hAnsi="宋体" w:cs="宋体"/>
                <w:sz w:val="15"/>
                <w:szCs w:val="15"/>
              </w:rPr>
              <w:t>0.5岁</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86.42±4.03</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90.12±4.44</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114.75±6.69</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85.02±6.95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85.65±5.56</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87.94±5.57</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116.64±7.05</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80.24±7.53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jc w:val="center"/>
              <w:rPr>
                <w:rFonts w:ascii="宋体" w:hAnsi="宋体" w:cs="宋体"/>
                <w:sz w:val="15"/>
                <w:szCs w:val="15"/>
              </w:rPr>
            </w:pPr>
            <w:r>
              <w:rPr>
                <w:rFonts w:hint="eastAsia" w:ascii="宋体" w:hAnsi="宋体" w:cs="宋体"/>
                <w:sz w:val="15"/>
                <w:szCs w:val="15"/>
              </w:rPr>
              <w:t>1.5岁</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99.02±4.67</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106.78±5.59</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134.86±6.97</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132.54±12.23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96.32±4.44</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101.85±4.85</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133.54±8.88</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126.32±11.54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jc w:val="center"/>
              <w:rPr>
                <w:rFonts w:ascii="宋体" w:hAnsi="宋体" w:cs="宋体"/>
                <w:sz w:val="15"/>
                <w:szCs w:val="15"/>
              </w:rPr>
            </w:pPr>
            <w:r>
              <w:rPr>
                <w:rFonts w:hint="eastAsia" w:ascii="宋体" w:hAnsi="宋体" w:cs="宋体"/>
                <w:sz w:val="15"/>
                <w:szCs w:val="15"/>
              </w:rPr>
              <w:t>2.5岁</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111.24±7.43</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121.65±7.77</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154.56±9.92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195.34±18.</w:t>
            </w:r>
            <w:r>
              <w:rPr>
                <w:rFonts w:ascii="宋体" w:hAnsi="宋体" w:cs="宋体"/>
                <w:sz w:val="15"/>
                <w:szCs w:val="15"/>
              </w:rPr>
              <w:t>3</w:t>
            </w:r>
            <w:r>
              <w:rPr>
                <w:rFonts w:hint="eastAsia" w:ascii="宋体" w:hAnsi="宋体" w:cs="宋体"/>
                <w:sz w:val="15"/>
                <w:szCs w:val="15"/>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104.96±4.12</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114.22±5.00</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145.86±6.62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170.24±1</w:t>
            </w:r>
            <w:r>
              <w:rPr>
                <w:rFonts w:ascii="宋体" w:hAnsi="宋体" w:cs="宋体"/>
                <w:sz w:val="15"/>
                <w:szCs w:val="15"/>
              </w:rPr>
              <w:t>4</w:t>
            </w:r>
            <w:r>
              <w:rPr>
                <w:rFonts w:hint="eastAsia" w:ascii="宋体" w:hAnsi="宋体" w:cs="宋体"/>
                <w:sz w:val="15"/>
                <w:szCs w:val="15"/>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jc w:val="center"/>
              <w:rPr>
                <w:rFonts w:ascii="宋体" w:hAnsi="宋体" w:cs="宋体"/>
                <w:sz w:val="15"/>
                <w:szCs w:val="15"/>
              </w:rPr>
            </w:pPr>
            <w:r>
              <w:rPr>
                <w:rFonts w:hint="eastAsia" w:ascii="宋体" w:hAnsi="宋体" w:cs="宋体"/>
                <w:sz w:val="15"/>
                <w:szCs w:val="15"/>
              </w:rPr>
              <w:t>3.5岁</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115.32±6.</w:t>
            </w:r>
            <w:r>
              <w:rPr>
                <w:rFonts w:ascii="宋体" w:hAnsi="宋体" w:cs="宋体"/>
                <w:sz w:val="15"/>
                <w:szCs w:val="15"/>
              </w:rPr>
              <w:t>3</w:t>
            </w:r>
            <w:r>
              <w:rPr>
                <w:rFonts w:hint="eastAsia" w:ascii="宋体" w:hAnsi="宋体" w:cs="宋体"/>
                <w:sz w:val="15"/>
                <w:szCs w:val="15"/>
              </w:rPr>
              <w:t>3</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132.25±6.47</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167.75±8.62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255.64±2</w:t>
            </w:r>
            <w:r>
              <w:rPr>
                <w:rFonts w:ascii="宋体" w:hAnsi="宋体" w:cs="宋体"/>
                <w:sz w:val="15"/>
                <w:szCs w:val="15"/>
              </w:rPr>
              <w:t>5</w:t>
            </w:r>
            <w:r>
              <w:rPr>
                <w:rFonts w:hint="eastAsia" w:ascii="宋体" w:hAnsi="宋体" w:cs="宋体"/>
                <w:sz w:val="15"/>
                <w:szCs w:val="15"/>
              </w:rPr>
              <w:t>.</w:t>
            </w:r>
            <w:r>
              <w:rPr>
                <w:rFonts w:ascii="宋体" w:hAnsi="宋体" w:cs="宋体"/>
                <w:sz w:val="15"/>
                <w:szCs w:val="15"/>
              </w:rPr>
              <w:t>7</w:t>
            </w:r>
            <w:r>
              <w:rPr>
                <w:rFonts w:hint="eastAsia" w:ascii="宋体" w:hAnsi="宋体" w:cs="宋体"/>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108.54±4.62</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120.54±5.30</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149.32±6.82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184.36±15.</w:t>
            </w:r>
            <w:r>
              <w:rPr>
                <w:rFonts w:ascii="宋体" w:hAnsi="宋体" w:cs="宋体"/>
                <w:sz w:val="15"/>
                <w:szCs w:val="15"/>
              </w:rPr>
              <w:t>2</w:t>
            </w:r>
            <w:r>
              <w:rPr>
                <w:rFonts w:hint="eastAsia" w:ascii="宋体" w:hAnsi="宋体" w:cs="宋体"/>
                <w:sz w:val="15"/>
                <w:szCs w:val="15"/>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restart"/>
            <w:noWrap/>
            <w:vAlign w:val="center"/>
          </w:tcPr>
          <w:p>
            <w:pPr>
              <w:spacing w:line="240" w:lineRule="auto"/>
              <w:jc w:val="center"/>
              <w:rPr>
                <w:rFonts w:hint="eastAsia" w:ascii="宋体" w:hAnsi="宋体" w:eastAsia="宋体" w:cs="宋体"/>
                <w:sz w:val="15"/>
                <w:szCs w:val="15"/>
                <w:lang w:eastAsia="zh-CN"/>
              </w:rPr>
            </w:pPr>
            <w:r>
              <w:rPr>
                <w:rFonts w:hint="eastAsia" w:ascii="宋体" w:hAnsi="宋体" w:cs="宋体"/>
                <w:sz w:val="15"/>
                <w:szCs w:val="15"/>
              </w:rPr>
              <w:t>成年</w:t>
            </w:r>
            <w:r>
              <w:rPr>
                <w:rFonts w:hint="eastAsia" w:ascii="宋体" w:hAnsi="宋体" w:cs="宋体"/>
                <w:sz w:val="15"/>
                <w:szCs w:val="15"/>
                <w:lang w:eastAsia="zh-CN"/>
              </w:rPr>
              <w:t>（</w:t>
            </w:r>
            <w:r>
              <w:rPr>
                <w:rFonts w:hint="eastAsia" w:ascii="宋体" w:hAnsi="宋体" w:cs="宋体"/>
                <w:sz w:val="15"/>
                <w:szCs w:val="15"/>
                <w:lang w:val="en-US" w:eastAsia="zh-CN"/>
              </w:rPr>
              <w:t>4岁以上</w:t>
            </w:r>
            <w:r>
              <w:rPr>
                <w:rFonts w:hint="eastAsia" w:ascii="宋体" w:hAnsi="宋体" w:cs="宋体"/>
                <w:sz w:val="15"/>
                <w:szCs w:val="15"/>
                <w:lang w:eastAsia="zh-CN"/>
              </w:rPr>
              <w:t>）</w:t>
            </w: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公</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131.23±6.68</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146.76±8.12</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196.63±9.94</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379.42±30.67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8" w:type="dxa"/>
            <w:vMerge w:val="continue"/>
            <w:noWrap/>
            <w:vAlign w:val="center"/>
          </w:tcPr>
          <w:p>
            <w:pPr>
              <w:jc w:val="center"/>
              <w:rPr>
                <w:rFonts w:ascii="宋体" w:hAnsi="宋体" w:cs="宋体"/>
                <w:sz w:val="15"/>
                <w:szCs w:val="15"/>
              </w:rPr>
            </w:pPr>
          </w:p>
        </w:tc>
        <w:tc>
          <w:tcPr>
            <w:tcW w:w="1134" w:type="dxa"/>
            <w:vAlign w:val="center"/>
          </w:tcPr>
          <w:p>
            <w:pPr>
              <w:spacing w:line="280" w:lineRule="exact"/>
              <w:jc w:val="center"/>
              <w:rPr>
                <w:rFonts w:ascii="宋体" w:hAnsi="宋体" w:cs="宋体"/>
                <w:sz w:val="15"/>
                <w:szCs w:val="15"/>
              </w:rPr>
            </w:pPr>
            <w:r>
              <w:rPr>
                <w:rFonts w:hint="eastAsia" w:ascii="宋体" w:hAnsi="宋体" w:cs="宋体"/>
                <w:sz w:val="15"/>
                <w:szCs w:val="15"/>
              </w:rPr>
              <w:t>母</w:t>
            </w:r>
          </w:p>
        </w:tc>
        <w:tc>
          <w:tcPr>
            <w:tcW w:w="2014" w:type="dxa"/>
            <w:noWrap/>
          </w:tcPr>
          <w:p>
            <w:pPr>
              <w:spacing w:line="280" w:lineRule="atLeast"/>
              <w:jc w:val="center"/>
              <w:rPr>
                <w:rFonts w:ascii="宋体" w:hAnsi="宋体" w:cs="宋体"/>
                <w:sz w:val="15"/>
                <w:szCs w:val="15"/>
              </w:rPr>
            </w:pPr>
            <w:r>
              <w:rPr>
                <w:rFonts w:hint="eastAsia" w:ascii="宋体" w:hAnsi="宋体" w:cs="宋体"/>
                <w:sz w:val="15"/>
                <w:szCs w:val="15"/>
              </w:rPr>
              <w:t>114.34±4.88</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123.46±5.65</w:t>
            </w:r>
          </w:p>
        </w:tc>
        <w:tc>
          <w:tcPr>
            <w:tcW w:w="1260" w:type="dxa"/>
            <w:noWrap/>
          </w:tcPr>
          <w:p>
            <w:pPr>
              <w:spacing w:line="280" w:lineRule="atLeast"/>
              <w:jc w:val="center"/>
              <w:rPr>
                <w:rFonts w:ascii="宋体" w:hAnsi="宋体" w:cs="宋体"/>
                <w:sz w:val="15"/>
                <w:szCs w:val="15"/>
              </w:rPr>
            </w:pPr>
            <w:r>
              <w:rPr>
                <w:rFonts w:hint="eastAsia" w:ascii="宋体" w:hAnsi="宋体" w:cs="宋体"/>
                <w:sz w:val="15"/>
                <w:szCs w:val="15"/>
              </w:rPr>
              <w:t>165.36±7.12</w:t>
            </w:r>
          </w:p>
        </w:tc>
        <w:tc>
          <w:tcPr>
            <w:tcW w:w="1440" w:type="dxa"/>
          </w:tcPr>
          <w:p>
            <w:pPr>
              <w:spacing w:line="280" w:lineRule="atLeast"/>
              <w:jc w:val="center"/>
              <w:rPr>
                <w:rFonts w:ascii="宋体" w:hAnsi="宋体" w:cs="宋体"/>
                <w:sz w:val="15"/>
                <w:szCs w:val="15"/>
              </w:rPr>
            </w:pPr>
            <w:r>
              <w:rPr>
                <w:rFonts w:hint="eastAsia" w:ascii="宋体" w:hAnsi="宋体" w:cs="宋体"/>
                <w:sz w:val="15"/>
                <w:szCs w:val="15"/>
              </w:rPr>
              <w:t>229.21±16.96</w:t>
            </w:r>
          </w:p>
        </w:tc>
      </w:tr>
    </w:tbl>
    <w:p>
      <w:pPr>
        <w:pStyle w:val="233"/>
        <w:spacing w:before="120" w:after="120"/>
        <w:rPr>
          <w:rFonts w:hint="default" w:eastAsia="黑体"/>
          <w:lang w:val="en-US" w:eastAsia="zh-CN"/>
        </w:rPr>
      </w:pPr>
      <w:bookmarkStart w:id="48" w:name="_Toc232050019"/>
      <w:bookmarkStart w:id="49" w:name="_Toc483057736"/>
      <w:bookmarkStart w:id="50" w:name="_Toc231454996"/>
      <w:r>
        <w:rPr>
          <w:rFonts w:hint="eastAsia"/>
          <w:lang w:val="en-US" w:eastAsia="zh-CN"/>
        </w:rPr>
        <w:t>7  生产性能</w:t>
      </w:r>
    </w:p>
    <w:p>
      <w:pPr>
        <w:pStyle w:val="233"/>
        <w:spacing w:before="120" w:after="120"/>
      </w:pPr>
      <w:r>
        <w:rPr>
          <w:rFonts w:hint="eastAsia"/>
          <w:lang w:val="en-US" w:eastAsia="zh-CN"/>
        </w:rPr>
        <w:t>7</w:t>
      </w:r>
      <w:r>
        <w:t>.</w:t>
      </w:r>
      <w:r>
        <w:rPr>
          <w:rFonts w:hint="eastAsia"/>
          <w:lang w:val="en-US" w:eastAsia="zh-CN"/>
        </w:rPr>
        <w:t>1</w:t>
      </w:r>
      <w:r>
        <w:t xml:space="preserve"> </w:t>
      </w:r>
      <w:r>
        <w:rPr>
          <w:rFonts w:hint="eastAsia"/>
        </w:rPr>
        <w:t>产肉性能</w:t>
      </w:r>
      <w:bookmarkEnd w:id="48"/>
      <w:bookmarkEnd w:id="49"/>
      <w:bookmarkEnd w:id="50"/>
    </w:p>
    <w:p>
      <w:pPr>
        <w:spacing w:line="240" w:lineRule="auto"/>
        <w:ind w:firstLine="420" w:firstLineChars="20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在放牧条件下，成年公牛</w:t>
      </w:r>
      <w:r>
        <w:rPr>
          <w:rFonts w:hint="eastAsia" w:ascii="宋体" w:hAnsi="Times New Roman" w:cs="Times New Roman"/>
          <w:kern w:val="0"/>
          <w:sz w:val="21"/>
          <w:szCs w:val="20"/>
          <w:lang w:val="en-US" w:eastAsia="zh-CN" w:bidi="ar-SA"/>
        </w:rPr>
        <w:t>平均</w:t>
      </w:r>
      <w:r>
        <w:rPr>
          <w:rFonts w:hint="eastAsia" w:ascii="宋体" w:hAnsi="Times New Roman" w:eastAsia="宋体" w:cs="Times New Roman"/>
          <w:kern w:val="0"/>
          <w:sz w:val="21"/>
          <w:szCs w:val="20"/>
          <w:lang w:val="en-US" w:eastAsia="zh-CN" w:bidi="ar-SA"/>
        </w:rPr>
        <w:t>宰前重38</w:t>
      </w:r>
      <w:r>
        <w:rPr>
          <w:rFonts w:hint="eastAsia" w:ascii="宋体" w:hAnsi="Times New Roman" w:cs="Times New Roman"/>
          <w:kern w:val="0"/>
          <w:sz w:val="21"/>
          <w:szCs w:val="20"/>
          <w:lang w:val="en-US" w:eastAsia="zh-CN" w:bidi="ar-SA"/>
        </w:rPr>
        <w:t>0</w:t>
      </w:r>
      <w:r>
        <w:rPr>
          <w:rFonts w:hint="eastAsia" w:ascii="宋体" w:hAnsi="Times New Roman" w:eastAsia="宋体" w:cs="Times New Roman"/>
          <w:kern w:val="0"/>
          <w:sz w:val="21"/>
          <w:szCs w:val="20"/>
          <w:lang w:val="en-US" w:eastAsia="zh-CN" w:bidi="ar-SA"/>
        </w:rPr>
        <w:t>kg，胴体重195kg，屠宰率为50.8%，眼肌面积56.2cm</w:t>
      </w:r>
      <w:r>
        <w:rPr>
          <w:rFonts w:hint="eastAsia" w:ascii="宋体" w:hAnsi="Times New Roman" w:eastAsia="宋体" w:cs="Times New Roman"/>
          <w:kern w:val="0"/>
          <w:sz w:val="21"/>
          <w:szCs w:val="20"/>
          <w:vertAlign w:val="superscript"/>
          <w:lang w:val="en-US" w:eastAsia="zh-CN" w:bidi="ar-SA"/>
        </w:rPr>
        <w:t>2</w:t>
      </w:r>
      <w:r>
        <w:rPr>
          <w:rFonts w:hint="eastAsia" w:ascii="宋体" w:hAnsi="Times New Roman"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成年母牛</w:t>
      </w:r>
      <w:r>
        <w:rPr>
          <w:rFonts w:hint="eastAsia" w:ascii="宋体" w:hAnsi="Times New Roman" w:cs="Times New Roman"/>
          <w:kern w:val="0"/>
          <w:sz w:val="21"/>
          <w:szCs w:val="20"/>
          <w:lang w:val="en-US" w:eastAsia="zh-CN" w:bidi="ar-SA"/>
        </w:rPr>
        <w:t>平均</w:t>
      </w:r>
      <w:r>
        <w:rPr>
          <w:rFonts w:hint="eastAsia" w:ascii="宋体" w:hAnsi="Times New Roman" w:eastAsia="宋体" w:cs="Times New Roman"/>
          <w:kern w:val="0"/>
          <w:sz w:val="21"/>
          <w:szCs w:val="20"/>
          <w:lang w:val="en-US" w:eastAsia="zh-CN" w:bidi="ar-SA"/>
        </w:rPr>
        <w:t>宰前重</w:t>
      </w:r>
      <w:r>
        <w:rPr>
          <w:rFonts w:hint="eastAsia" w:ascii="宋体" w:hAnsi="Times New Roman" w:cs="Times New Roman"/>
          <w:kern w:val="0"/>
          <w:sz w:val="21"/>
          <w:szCs w:val="20"/>
          <w:lang w:val="en-US" w:eastAsia="zh-CN" w:bidi="ar-SA"/>
        </w:rPr>
        <w:t>230</w:t>
      </w:r>
      <w:r>
        <w:rPr>
          <w:rFonts w:hint="eastAsia" w:ascii="宋体" w:hAnsi="Times New Roman" w:eastAsia="宋体" w:cs="Times New Roman"/>
          <w:kern w:val="0"/>
          <w:sz w:val="21"/>
          <w:szCs w:val="20"/>
          <w:lang w:val="en-US" w:eastAsia="zh-CN" w:bidi="ar-SA"/>
        </w:rPr>
        <w:t>kg，胴体重110kg，屠宰率为47.4%，眼肌面积45.0cm</w:t>
      </w:r>
      <w:r>
        <w:rPr>
          <w:rFonts w:hint="eastAsia" w:ascii="宋体" w:hAnsi="Times New Roman" w:eastAsia="宋体" w:cs="Times New Roman"/>
          <w:kern w:val="0"/>
          <w:sz w:val="21"/>
          <w:szCs w:val="20"/>
          <w:vertAlign w:val="superscript"/>
          <w:lang w:val="en-US" w:eastAsia="zh-CN" w:bidi="ar-SA"/>
        </w:rPr>
        <w:t>2</w:t>
      </w:r>
      <w:r>
        <w:rPr>
          <w:rFonts w:hint="eastAsia" w:ascii="宋体" w:hAnsi="Times New Roman" w:cs="Times New Roman"/>
          <w:kern w:val="0"/>
          <w:sz w:val="21"/>
          <w:szCs w:val="20"/>
          <w:lang w:val="en-US" w:eastAsia="zh-CN" w:bidi="ar-SA"/>
        </w:rPr>
        <w:t>。</w:t>
      </w:r>
    </w:p>
    <w:p>
      <w:pPr>
        <w:pStyle w:val="233"/>
        <w:spacing w:before="120" w:after="120"/>
      </w:pPr>
      <w:bookmarkStart w:id="51" w:name="_Toc232050021"/>
      <w:bookmarkStart w:id="52" w:name="_Toc231454998"/>
      <w:bookmarkStart w:id="53" w:name="_Toc483057737"/>
      <w:r>
        <w:rPr>
          <w:rFonts w:hint="eastAsia"/>
          <w:lang w:val="en-US" w:eastAsia="zh-CN"/>
        </w:rPr>
        <w:t>7</w:t>
      </w:r>
      <w:r>
        <w:t>.</w:t>
      </w:r>
      <w:r>
        <w:rPr>
          <w:rFonts w:hint="eastAsia"/>
          <w:lang w:val="en-US" w:eastAsia="zh-CN"/>
        </w:rPr>
        <w:t>2</w:t>
      </w:r>
      <w:r>
        <w:t xml:space="preserve"> </w:t>
      </w:r>
      <w:r>
        <w:rPr>
          <w:rFonts w:hint="eastAsia"/>
        </w:rPr>
        <w:t>产奶性能</w:t>
      </w:r>
    </w:p>
    <w:p>
      <w:pPr>
        <w:pStyle w:val="231"/>
      </w:pPr>
      <w:r>
        <w:rPr>
          <w:rFonts w:hint="eastAsia"/>
        </w:rPr>
        <w:t>在放牧条件下</w:t>
      </w:r>
      <w:r>
        <w:rPr>
          <w:rFonts w:hint="eastAsia"/>
          <w:lang w:eastAsia="zh-CN"/>
        </w:rPr>
        <w:t>，</w:t>
      </w:r>
      <w:r>
        <w:rPr>
          <w:rFonts w:hint="eastAsia"/>
          <w:lang w:val="en-US" w:eastAsia="zh-CN"/>
        </w:rPr>
        <w:t>经产</w:t>
      </w:r>
      <w:r>
        <w:rPr>
          <w:rFonts w:hint="eastAsia"/>
        </w:rPr>
        <w:t>母牛15</w:t>
      </w:r>
      <w:r>
        <w:t>3</w:t>
      </w:r>
      <w:r>
        <w:rPr>
          <w:rFonts w:hint="eastAsia"/>
        </w:rPr>
        <w:t>d泌乳期</w:t>
      </w:r>
      <w:r>
        <w:rPr>
          <w:rFonts w:hint="eastAsia"/>
          <w:lang w:val="en-US" w:eastAsia="zh-CN"/>
        </w:rPr>
        <w:t>平均</w:t>
      </w:r>
      <w:r>
        <w:rPr>
          <w:rFonts w:hint="eastAsia"/>
        </w:rPr>
        <w:t>挤奶量23</w:t>
      </w:r>
      <w:r>
        <w:rPr>
          <w:rFonts w:hint="eastAsia"/>
          <w:lang w:val="en-US" w:eastAsia="zh-CN"/>
        </w:rPr>
        <w:t>8</w:t>
      </w:r>
      <w:r>
        <w:rPr>
          <w:rFonts w:hint="eastAsia"/>
        </w:rPr>
        <w:t>kg</w:t>
      </w:r>
      <w:r>
        <w:rPr>
          <w:rFonts w:hint="eastAsia"/>
          <w:lang w:eastAsia="zh-CN"/>
        </w:rPr>
        <w:t>，</w:t>
      </w:r>
      <w:r>
        <w:rPr>
          <w:rFonts w:hint="eastAsia"/>
        </w:rPr>
        <w:t>乳脂率为5.8%，乳蛋白</w:t>
      </w:r>
      <w:r>
        <w:rPr>
          <w:rFonts w:hint="eastAsia"/>
          <w:lang w:val="en-US" w:eastAsia="zh-CN"/>
        </w:rPr>
        <w:t>率</w:t>
      </w:r>
      <w:r>
        <w:rPr>
          <w:rFonts w:hint="eastAsia"/>
        </w:rPr>
        <w:t>为5.5%。</w:t>
      </w:r>
    </w:p>
    <w:p>
      <w:pPr>
        <w:pStyle w:val="233"/>
        <w:spacing w:before="120" w:after="120"/>
        <w:rPr>
          <w:rFonts w:hint="eastAsia"/>
          <w:lang w:val="en-US" w:eastAsia="zh-CN"/>
        </w:rPr>
      </w:pPr>
      <w:r>
        <w:rPr>
          <w:rFonts w:hint="eastAsia"/>
          <w:lang w:val="en-US" w:eastAsia="zh-CN"/>
        </w:rPr>
        <w:t>7.3 产毛性能</w:t>
      </w:r>
    </w:p>
    <w:p>
      <w:pPr>
        <w:pStyle w:val="231"/>
        <w:rPr>
          <w:rFonts w:hint="default"/>
          <w:color w:val="FF0000"/>
          <w:lang w:val="en-US" w:eastAsia="zh-CN"/>
        </w:rPr>
      </w:pPr>
      <w:r>
        <w:rPr>
          <w:rFonts w:hint="eastAsia" w:ascii="宋体" w:hAnsi="Times New Roman" w:eastAsia="宋体" w:cs="Times New Roman"/>
          <w:kern w:val="0"/>
          <w:sz w:val="21"/>
          <w:szCs w:val="20"/>
          <w:lang w:val="en-US" w:eastAsia="zh-CN" w:bidi="ar-SA"/>
        </w:rPr>
        <w:t>成年公牦牛</w:t>
      </w:r>
      <w:r>
        <w:rPr>
          <w:rFonts w:hint="eastAsia" w:cs="Times New Roman"/>
          <w:kern w:val="0"/>
          <w:sz w:val="21"/>
          <w:szCs w:val="20"/>
          <w:lang w:val="en-US" w:eastAsia="zh-CN" w:bidi="ar-SA"/>
        </w:rPr>
        <w:t>平均</w:t>
      </w:r>
      <w:r>
        <w:rPr>
          <w:rFonts w:hint="eastAsia" w:ascii="宋体" w:hAnsi="Times New Roman" w:eastAsia="宋体" w:cs="Times New Roman"/>
          <w:kern w:val="0"/>
          <w:sz w:val="21"/>
          <w:szCs w:val="20"/>
          <w:lang w:val="en-US" w:eastAsia="zh-CN" w:bidi="ar-SA"/>
        </w:rPr>
        <w:t>产毛量2.1kg，母牦牛产毛量0.</w:t>
      </w:r>
      <w:r>
        <w:rPr>
          <w:rFonts w:hint="eastAsia" w:cs="Times New Roman"/>
          <w:kern w:val="0"/>
          <w:sz w:val="21"/>
          <w:szCs w:val="20"/>
          <w:lang w:val="en-US" w:eastAsia="zh-CN" w:bidi="ar-SA"/>
        </w:rPr>
        <w:t>7</w:t>
      </w:r>
      <w:r>
        <w:rPr>
          <w:rFonts w:hint="eastAsia" w:ascii="宋体" w:hAnsi="Times New Roman" w:eastAsia="宋体" w:cs="Times New Roman"/>
          <w:kern w:val="0"/>
          <w:sz w:val="21"/>
          <w:szCs w:val="20"/>
          <w:lang w:val="en-US" w:eastAsia="zh-CN" w:bidi="ar-SA"/>
        </w:rPr>
        <w:t>kg。</w:t>
      </w:r>
    </w:p>
    <w:p>
      <w:pPr>
        <w:pStyle w:val="233"/>
        <w:spacing w:before="120" w:after="120"/>
      </w:pPr>
      <w:r>
        <w:rPr>
          <w:rFonts w:hint="eastAsia"/>
          <w:lang w:val="en-US" w:eastAsia="zh-CN"/>
        </w:rPr>
        <w:t>7</w:t>
      </w:r>
      <w:r>
        <w:t>.</w:t>
      </w:r>
      <w:r>
        <w:rPr>
          <w:rFonts w:hint="eastAsia"/>
          <w:lang w:val="en-US" w:eastAsia="zh-CN"/>
        </w:rPr>
        <w:t>3</w:t>
      </w:r>
      <w:r>
        <w:t>繁殖性能</w:t>
      </w:r>
      <w:bookmarkEnd w:id="51"/>
      <w:bookmarkEnd w:id="52"/>
      <w:bookmarkEnd w:id="53"/>
    </w:p>
    <w:p>
      <w:pPr>
        <w:pStyle w:val="231"/>
        <w:spacing w:before="120" w:after="120"/>
        <w:rPr>
          <w:rFonts w:hint="eastAsia"/>
        </w:rPr>
      </w:pPr>
      <w:r>
        <w:rPr>
          <w:rFonts w:hint="eastAsia"/>
        </w:rPr>
        <w:t>公牦牛初配年龄</w:t>
      </w:r>
      <w:r>
        <w:t>3.5</w:t>
      </w:r>
      <w:r>
        <w:rPr>
          <w:rFonts w:hint="eastAsia"/>
        </w:rPr>
        <w:t>岁，平均利用年限8年</w:t>
      </w:r>
      <w:r>
        <w:rPr>
          <w:rFonts w:hint="eastAsia"/>
          <w:lang w:eastAsia="zh-CN"/>
        </w:rPr>
        <w:t>，</w:t>
      </w:r>
      <w:r>
        <w:rPr>
          <w:rFonts w:hint="eastAsia"/>
        </w:rPr>
        <w:t>种公牛精液质量符合</w:t>
      </w:r>
      <w:r>
        <w:t>GB 4143</w:t>
      </w:r>
      <w:r>
        <w:rPr>
          <w:rFonts w:hint="eastAsia"/>
        </w:rPr>
        <w:t>要求</w:t>
      </w:r>
      <w:r>
        <w:rPr>
          <w:rFonts w:hint="eastAsia"/>
          <w:lang w:eastAsia="zh-CN"/>
        </w:rPr>
        <w:t>。</w:t>
      </w:r>
      <w:r>
        <w:rPr>
          <w:rFonts w:hint="eastAsia"/>
        </w:rPr>
        <w:t>母牦牛初配年龄3</w:t>
      </w:r>
      <w:r>
        <w:t>.5</w:t>
      </w:r>
      <w:r>
        <w:rPr>
          <w:rFonts w:hint="eastAsia"/>
        </w:rPr>
        <w:t>岁，发情集中在7月～</w:t>
      </w:r>
      <w:r>
        <w:t>9</w:t>
      </w:r>
      <w:r>
        <w:rPr>
          <w:rFonts w:hint="eastAsia"/>
        </w:rPr>
        <w:t>月，平均发情周期2</w:t>
      </w:r>
      <w:r>
        <w:t>1</w:t>
      </w:r>
      <w:r>
        <w:rPr>
          <w:rFonts w:hint="eastAsia"/>
        </w:rPr>
        <w:t>d，妊娠期250d～260d</w:t>
      </w:r>
      <w:r>
        <w:rPr>
          <w:rFonts w:hint="eastAsia"/>
          <w:lang w:eastAsia="zh-CN"/>
        </w:rPr>
        <w:t>，</w:t>
      </w:r>
      <w:r>
        <w:rPr>
          <w:rFonts w:hint="eastAsia"/>
        </w:rPr>
        <w:t>繁殖成活率60%</w:t>
      </w:r>
      <w:r>
        <w:rPr>
          <w:rFonts w:hint="eastAsia"/>
          <w:lang w:val="en-US" w:eastAsia="zh-CN"/>
        </w:rPr>
        <w:t>以上</w:t>
      </w:r>
      <w:r>
        <w:rPr>
          <w:rFonts w:hint="eastAsia"/>
        </w:rPr>
        <w:t>。</w:t>
      </w:r>
    </w:p>
    <w:p>
      <w:pPr>
        <w:pStyle w:val="105"/>
        <w:numPr>
          <w:ilvl w:val="1"/>
          <w:numId w:val="0"/>
        </w:numPr>
        <w:spacing w:before="240" w:after="240"/>
        <w:ind w:leftChars="0"/>
        <w:rPr>
          <w:szCs w:val="21"/>
        </w:rPr>
      </w:pPr>
      <w:r>
        <w:rPr>
          <w:rFonts w:hint="eastAsia"/>
          <w:szCs w:val="21"/>
          <w:lang w:val="en-US" w:eastAsia="zh-CN"/>
        </w:rPr>
        <w:t xml:space="preserve">8  </w:t>
      </w:r>
      <w:r>
        <w:rPr>
          <w:rFonts w:hint="eastAsia"/>
          <w:szCs w:val="21"/>
        </w:rPr>
        <w:t>性能测定</w:t>
      </w:r>
    </w:p>
    <w:p>
      <w:pPr>
        <w:pStyle w:val="231"/>
        <w:spacing w:before="120" w:after="120"/>
        <w:rPr>
          <w:rFonts w:hint="eastAsia"/>
        </w:rPr>
      </w:pPr>
      <w:r>
        <w:rPr>
          <w:rFonts w:hint="eastAsia"/>
        </w:rPr>
        <w:t>按照NY/T 2766</w:t>
      </w:r>
      <w:r>
        <w:rPr>
          <w:rFonts w:hint="eastAsia"/>
          <w:lang w:val="en-US" w:eastAsia="zh-CN"/>
        </w:rPr>
        <w:t>执行</w:t>
      </w:r>
      <w:r>
        <w:rPr>
          <w:rFonts w:hint="eastAsia"/>
        </w:rPr>
        <w:t>。</w:t>
      </w:r>
    </w:p>
    <w:p>
      <w:pPr>
        <w:pStyle w:val="105"/>
        <w:numPr>
          <w:ilvl w:val="1"/>
          <w:numId w:val="0"/>
        </w:numPr>
        <w:spacing w:before="240" w:after="240"/>
        <w:ind w:leftChars="0"/>
        <w:rPr>
          <w:szCs w:val="21"/>
        </w:rPr>
      </w:pPr>
      <w:bookmarkStart w:id="54" w:name="_Toc283382203"/>
      <w:bookmarkStart w:id="55" w:name="_Toc282366097"/>
      <w:bookmarkStart w:id="56" w:name="_Toc269999788"/>
      <w:bookmarkStart w:id="57" w:name="_Toc231454999"/>
      <w:bookmarkStart w:id="58" w:name="_Toc484957119"/>
      <w:bookmarkStart w:id="59" w:name="_Toc483057738"/>
      <w:bookmarkStart w:id="60" w:name="_Toc232050022"/>
      <w:bookmarkStart w:id="61" w:name="_Toc283284871"/>
      <w:bookmarkStart w:id="62" w:name="_Toc519867043"/>
      <w:bookmarkStart w:id="63" w:name="_Toc282601945"/>
      <w:bookmarkStart w:id="64" w:name="_Toc283321580"/>
      <w:bookmarkStart w:id="65" w:name="_Toc283324618"/>
      <w:bookmarkStart w:id="66" w:name="_Toc283373023"/>
      <w:bookmarkStart w:id="67" w:name="_Toc484956625"/>
      <w:bookmarkStart w:id="68" w:name="_Toc483057749"/>
      <w:bookmarkStart w:id="69" w:name="_Toc232214383"/>
      <w:r>
        <w:rPr>
          <w:rFonts w:hint="eastAsia"/>
          <w:szCs w:val="21"/>
          <w:lang w:val="en-US" w:eastAsia="zh-CN"/>
        </w:rPr>
        <w:t xml:space="preserve">9   </w:t>
      </w:r>
      <w:r>
        <w:rPr>
          <w:rFonts w:hint="eastAsia"/>
          <w:szCs w:val="21"/>
        </w:rPr>
        <w:t>等级评定</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233"/>
        <w:spacing w:before="120" w:after="120"/>
      </w:pPr>
      <w:bookmarkStart w:id="70" w:name="_Toc483057739"/>
      <w:bookmarkStart w:id="71" w:name="_Toc231455000"/>
      <w:bookmarkStart w:id="72" w:name="_Toc232050023"/>
      <w:r>
        <w:rPr>
          <w:rFonts w:hint="eastAsia"/>
          <w:lang w:val="en-US" w:eastAsia="zh-CN"/>
        </w:rPr>
        <w:t>9</w:t>
      </w:r>
      <w:r>
        <w:t xml:space="preserve">.1 </w:t>
      </w:r>
      <w:bookmarkEnd w:id="70"/>
      <w:bookmarkEnd w:id="71"/>
      <w:bookmarkEnd w:id="72"/>
      <w:r>
        <w:rPr>
          <w:rFonts w:hint="eastAsia"/>
        </w:rPr>
        <w:t>基本条件</w:t>
      </w:r>
    </w:p>
    <w:p>
      <w:pPr>
        <w:ind w:firstLine="420" w:firstLineChars="200"/>
        <w:rPr>
          <w:rFonts w:ascii="宋体" w:hAnsi="宋体"/>
        </w:rPr>
      </w:pPr>
      <w:r>
        <w:rPr>
          <w:rFonts w:hint="eastAsia"/>
        </w:rPr>
        <w:t>体型外貌符合本品种特征；生殖器官发育正常；健康状况良好</w:t>
      </w:r>
      <w:r>
        <w:rPr>
          <w:rFonts w:hint="eastAsia" w:ascii="宋体" w:hAnsi="宋体"/>
        </w:rPr>
        <w:t>。</w:t>
      </w:r>
    </w:p>
    <w:p>
      <w:pPr>
        <w:pStyle w:val="233"/>
        <w:spacing w:before="120" w:after="120"/>
      </w:pPr>
      <w:r>
        <w:rPr>
          <w:rFonts w:hint="eastAsia"/>
          <w:lang w:val="en-US" w:eastAsia="zh-CN"/>
        </w:rPr>
        <w:t>9</w:t>
      </w:r>
      <w:r>
        <w:t xml:space="preserve">.2 </w:t>
      </w:r>
      <w:r>
        <w:rPr>
          <w:rFonts w:hint="eastAsia"/>
        </w:rPr>
        <w:t>评定时间</w:t>
      </w:r>
    </w:p>
    <w:p>
      <w:pPr>
        <w:pStyle w:val="231"/>
      </w:pPr>
      <w:r>
        <w:rPr>
          <w:rFonts w:hint="eastAsia"/>
        </w:rPr>
        <w:t>每年9月～</w:t>
      </w:r>
      <w:r>
        <w:rPr>
          <w:rFonts w:hint="eastAsia"/>
          <w:lang w:val="en-US" w:eastAsia="zh-CN"/>
        </w:rPr>
        <w:t>10</w:t>
      </w:r>
      <w:r>
        <w:rPr>
          <w:rFonts w:hint="eastAsia"/>
        </w:rPr>
        <w:t>月进行评定。</w:t>
      </w:r>
    </w:p>
    <w:p>
      <w:pPr>
        <w:pStyle w:val="233"/>
        <w:spacing w:before="120" w:after="120"/>
      </w:pPr>
      <w:bookmarkStart w:id="73" w:name="_Toc231455001"/>
      <w:bookmarkStart w:id="74" w:name="_Toc483057740"/>
      <w:bookmarkStart w:id="75" w:name="_Toc232050024"/>
      <w:r>
        <w:rPr>
          <w:rFonts w:hint="eastAsia"/>
          <w:lang w:val="en-US" w:eastAsia="zh-CN"/>
        </w:rPr>
        <w:t>9</w:t>
      </w:r>
      <w:r>
        <w:t xml:space="preserve">.3 </w:t>
      </w:r>
      <w:bookmarkEnd w:id="73"/>
      <w:bookmarkEnd w:id="74"/>
      <w:bookmarkEnd w:id="75"/>
      <w:r>
        <w:rPr>
          <w:rFonts w:hint="eastAsia"/>
        </w:rPr>
        <w:t>体型外貌</w:t>
      </w:r>
    </w:p>
    <w:p>
      <w:pPr>
        <w:pStyle w:val="231"/>
        <w:spacing w:before="120" w:after="120"/>
      </w:pPr>
      <w:r>
        <w:rPr>
          <w:rFonts w:hint="eastAsia"/>
        </w:rPr>
        <w:t>按附录B进行体型外貌分项评分，根据评分结果按照表2评定等级。单次外貌评定时应固定外貌评分人员。</w:t>
      </w:r>
    </w:p>
    <w:p>
      <w:pPr>
        <w:pStyle w:val="237"/>
        <w:numPr>
          <w:ilvl w:val="0"/>
          <w:numId w:val="0"/>
        </w:numPr>
        <w:spacing w:before="120" w:beforeLines="50" w:after="120" w:afterLines="50"/>
        <w:ind w:left="1559" w:firstLine="1890" w:firstLineChars="900"/>
        <w:jc w:val="both"/>
        <w:rPr>
          <w:sz w:val="24"/>
        </w:rPr>
      </w:pPr>
      <w:r>
        <w:rPr>
          <w:rFonts w:hint="eastAsia"/>
        </w:rPr>
        <w:t>表2</w:t>
      </w:r>
      <w:r>
        <w:rPr>
          <w:rFonts w:hint="eastAsia"/>
          <w:lang w:val="en-US" w:eastAsia="zh-CN"/>
        </w:rPr>
        <w:t xml:space="preserve">  </w:t>
      </w:r>
      <w:r>
        <w:rPr>
          <w:rFonts w:hint="eastAsia"/>
        </w:rPr>
        <w:t xml:space="preserve">体型外貌等级                </w:t>
      </w:r>
      <w:r>
        <w:t xml:space="preserve">       </w:t>
      </w:r>
      <w:r>
        <w:rPr>
          <w:rFonts w:hint="eastAsia"/>
          <w:sz w:val="18"/>
        </w:rPr>
        <w:t xml:space="preserve">  单位为分</w:t>
      </w:r>
    </w:p>
    <w:tbl>
      <w:tblPr>
        <w:tblStyle w:val="27"/>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3045"/>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30" w:type="dxa"/>
            <w:tcBorders>
              <w:top w:val="single" w:color="auto" w:sz="8" w:space="0"/>
              <w:left w:val="single" w:color="auto" w:sz="8"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等级</w:t>
            </w:r>
          </w:p>
        </w:tc>
        <w:tc>
          <w:tcPr>
            <w:tcW w:w="3045" w:type="dxa"/>
            <w:tcBorders>
              <w:top w:val="single" w:color="auto" w:sz="8"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公牦牛</w:t>
            </w:r>
          </w:p>
        </w:tc>
        <w:tc>
          <w:tcPr>
            <w:tcW w:w="3255" w:type="dxa"/>
            <w:tcBorders>
              <w:top w:val="single" w:color="auto" w:sz="8" w:space="0"/>
              <w:left w:val="single" w:color="auto" w:sz="2" w:space="0"/>
              <w:bottom w:val="single" w:color="auto" w:sz="8" w:space="0"/>
              <w:right w:val="single" w:color="auto" w:sz="8" w:space="0"/>
            </w:tcBorders>
            <w:vAlign w:val="center"/>
          </w:tcPr>
          <w:p>
            <w:pPr>
              <w:jc w:val="center"/>
              <w:rPr>
                <w:rFonts w:ascii="宋体" w:hAnsi="宋体"/>
                <w:sz w:val="15"/>
                <w:szCs w:val="15"/>
              </w:rPr>
            </w:pPr>
            <w:r>
              <w:rPr>
                <w:rFonts w:hint="eastAsia" w:ascii="宋体" w:hAnsi="宋体"/>
                <w:sz w:val="15"/>
                <w:szCs w:val="15"/>
              </w:rPr>
              <w:t>母牦牛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30" w:type="dxa"/>
            <w:tcBorders>
              <w:top w:val="single" w:color="auto" w:sz="8" w:space="0"/>
              <w:left w:val="single" w:color="auto" w:sz="8"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特级</w:t>
            </w:r>
          </w:p>
        </w:tc>
        <w:tc>
          <w:tcPr>
            <w:tcW w:w="3045" w:type="dxa"/>
            <w:tcBorders>
              <w:top w:val="single" w:color="auto" w:sz="8"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≥85</w:t>
            </w:r>
          </w:p>
        </w:tc>
        <w:tc>
          <w:tcPr>
            <w:tcW w:w="3255" w:type="dxa"/>
            <w:tcBorders>
              <w:top w:val="single" w:color="auto" w:sz="8"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30" w:type="dxa"/>
            <w:tcBorders>
              <w:top w:val="single" w:color="auto" w:sz="2" w:space="0"/>
              <w:left w:val="single" w:color="auto" w:sz="8"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一级</w:t>
            </w:r>
          </w:p>
        </w:tc>
        <w:tc>
          <w:tcPr>
            <w:tcW w:w="304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80～84</w:t>
            </w:r>
          </w:p>
        </w:tc>
        <w:tc>
          <w:tcPr>
            <w:tcW w:w="3255"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75～79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30" w:type="dxa"/>
            <w:tcBorders>
              <w:top w:val="single" w:color="auto" w:sz="2" w:space="0"/>
              <w:left w:val="single" w:color="auto" w:sz="8"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二级</w:t>
            </w:r>
          </w:p>
        </w:tc>
        <w:tc>
          <w:tcPr>
            <w:tcW w:w="304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75～79</w:t>
            </w:r>
          </w:p>
        </w:tc>
        <w:tc>
          <w:tcPr>
            <w:tcW w:w="3255"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70～74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730" w:type="dxa"/>
            <w:tcBorders>
              <w:top w:val="single" w:color="auto" w:sz="2" w:space="0"/>
              <w:left w:val="single" w:color="auto" w:sz="8"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三级</w:t>
            </w:r>
          </w:p>
        </w:tc>
        <w:tc>
          <w:tcPr>
            <w:tcW w:w="3045" w:type="dxa"/>
            <w:tcBorders>
              <w:top w:val="single" w:color="auto" w:sz="2"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w:t>
            </w:r>
          </w:p>
        </w:tc>
        <w:tc>
          <w:tcPr>
            <w:tcW w:w="3255" w:type="dxa"/>
            <w:tcBorders>
              <w:top w:val="single" w:color="auto" w:sz="2" w:space="0"/>
              <w:left w:val="single" w:color="auto" w:sz="2" w:space="0"/>
              <w:bottom w:val="single" w:color="auto" w:sz="8" w:space="0"/>
              <w:right w:val="single" w:color="auto" w:sz="8" w:space="0"/>
            </w:tcBorders>
            <w:vAlign w:val="center"/>
          </w:tcPr>
          <w:p>
            <w:pPr>
              <w:jc w:val="center"/>
              <w:rPr>
                <w:rFonts w:ascii="宋体" w:hAnsi="宋体"/>
                <w:sz w:val="15"/>
                <w:szCs w:val="15"/>
              </w:rPr>
            </w:pPr>
            <w:r>
              <w:rPr>
                <w:rFonts w:hint="eastAsia" w:ascii="宋体" w:hAnsi="宋体"/>
                <w:sz w:val="15"/>
                <w:szCs w:val="15"/>
              </w:rPr>
              <w:t>65～69</w:t>
            </w:r>
          </w:p>
        </w:tc>
      </w:tr>
    </w:tbl>
    <w:p>
      <w:pPr>
        <w:pStyle w:val="233"/>
        <w:spacing w:before="120" w:after="120"/>
      </w:pPr>
      <w:r>
        <w:rPr>
          <w:rFonts w:hint="eastAsia"/>
          <w:lang w:val="en-US" w:eastAsia="zh-CN"/>
        </w:rPr>
        <w:t>9</w:t>
      </w:r>
      <w:r>
        <w:t>.4</w:t>
      </w:r>
      <w:r>
        <w:rPr>
          <w:rFonts w:hint="eastAsia"/>
        </w:rPr>
        <w:t>体重</w:t>
      </w:r>
    </w:p>
    <w:p>
      <w:pPr>
        <w:pStyle w:val="231"/>
        <w:spacing w:before="120" w:after="120"/>
      </w:pPr>
      <w:r>
        <w:rPr>
          <w:rFonts w:hint="eastAsia"/>
        </w:rPr>
        <w:t>按表3评定体重等级。</w:t>
      </w:r>
    </w:p>
    <w:p>
      <w:pPr>
        <w:pStyle w:val="237"/>
        <w:numPr>
          <w:ilvl w:val="0"/>
          <w:numId w:val="0"/>
        </w:numPr>
        <w:tabs>
          <w:tab w:val="left" w:pos="360"/>
        </w:tabs>
        <w:spacing w:before="120" w:beforeLines="50" w:after="120" w:afterLines="50"/>
        <w:ind w:left="1559"/>
      </w:pPr>
      <w:r>
        <w:rPr>
          <w:rFonts w:hint="eastAsia"/>
          <w:highlight w:val="lightGray"/>
        </w:rPr>
        <w:t xml:space="preserve"> </w:t>
      </w:r>
      <w:r>
        <w:rPr>
          <w:highlight w:val="lightGray"/>
        </w:rPr>
        <w:t xml:space="preserve">                </w:t>
      </w:r>
      <w:r>
        <w:rPr>
          <w:rFonts w:hint="eastAsia"/>
          <w:highlight w:val="lightGray"/>
        </w:rPr>
        <w:t>表</w:t>
      </w:r>
      <w:r>
        <w:rPr>
          <w:rFonts w:hint="eastAsia"/>
        </w:rPr>
        <w:t xml:space="preserve">3 </w:t>
      </w:r>
      <w:r>
        <w:rPr>
          <w:rFonts w:hint="eastAsia"/>
          <w:lang w:val="en-US" w:eastAsia="zh-CN"/>
        </w:rPr>
        <w:t xml:space="preserve"> </w:t>
      </w:r>
      <w:r>
        <w:rPr>
          <w:rFonts w:hint="eastAsia"/>
        </w:rPr>
        <w:t xml:space="preserve">体重等级          </w:t>
      </w:r>
      <w:r>
        <w:t xml:space="preserve">               </w:t>
      </w:r>
      <w:r>
        <w:rPr>
          <w:rFonts w:hint="eastAsia"/>
          <w:sz w:val="18"/>
        </w:rPr>
        <w:t>单位为千克</w:t>
      </w:r>
    </w:p>
    <w:tbl>
      <w:tblPr>
        <w:tblStyle w:val="27"/>
        <w:tblW w:w="881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85"/>
        <w:gridCol w:w="1248"/>
        <w:gridCol w:w="1521"/>
        <w:gridCol w:w="1521"/>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18" w:type="dxa"/>
            <w:tcBorders>
              <w:top w:val="single" w:color="auto" w:sz="8" w:space="0"/>
              <w:left w:val="single" w:color="auto" w:sz="8"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性别</w:t>
            </w:r>
          </w:p>
        </w:tc>
        <w:tc>
          <w:tcPr>
            <w:tcW w:w="1985" w:type="dxa"/>
            <w:tcBorders>
              <w:top w:val="single" w:color="auto" w:sz="8"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年龄</w:t>
            </w:r>
          </w:p>
        </w:tc>
        <w:tc>
          <w:tcPr>
            <w:tcW w:w="1248" w:type="dxa"/>
            <w:tcBorders>
              <w:top w:val="single" w:color="auto" w:sz="8"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特级</w:t>
            </w:r>
          </w:p>
        </w:tc>
        <w:tc>
          <w:tcPr>
            <w:tcW w:w="1521" w:type="dxa"/>
            <w:tcBorders>
              <w:top w:val="single" w:color="auto" w:sz="8"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一级</w:t>
            </w:r>
          </w:p>
        </w:tc>
        <w:tc>
          <w:tcPr>
            <w:tcW w:w="1521" w:type="dxa"/>
            <w:tcBorders>
              <w:top w:val="single" w:color="auto" w:sz="8"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二级</w:t>
            </w:r>
          </w:p>
        </w:tc>
        <w:tc>
          <w:tcPr>
            <w:tcW w:w="1521" w:type="dxa"/>
            <w:tcBorders>
              <w:top w:val="single" w:color="auto" w:sz="8" w:space="0"/>
              <w:left w:val="single" w:color="auto" w:sz="2" w:space="0"/>
              <w:bottom w:val="single" w:color="auto" w:sz="8" w:space="0"/>
              <w:right w:val="single" w:color="auto" w:sz="8" w:space="0"/>
            </w:tcBorders>
            <w:vAlign w:val="center"/>
          </w:tcPr>
          <w:p>
            <w:pPr>
              <w:jc w:val="center"/>
              <w:rPr>
                <w:rFonts w:ascii="宋体" w:hAnsi="宋体"/>
                <w:sz w:val="15"/>
                <w:szCs w:val="15"/>
              </w:rPr>
            </w:pPr>
            <w:r>
              <w:rPr>
                <w:rFonts w:hint="eastAsia" w:ascii="宋体" w:hAnsi="宋体"/>
                <w:sz w:val="15"/>
                <w:szCs w:val="15"/>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restart"/>
            <w:tcBorders>
              <w:left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公牛</w:t>
            </w: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0.5岁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≥85</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77～</w:t>
            </w:r>
            <w:r>
              <w:rPr>
                <w:rFonts w:ascii="宋体" w:hAnsi="宋体"/>
                <w:sz w:val="15"/>
                <w:szCs w:val="15"/>
              </w:rPr>
              <w:t>&lt;85</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sz w:val="15"/>
                <w:szCs w:val="15"/>
              </w:rPr>
            </w:pPr>
            <w:r>
              <w:rPr>
                <w:rFonts w:hint="eastAsia" w:ascii="宋体" w:hAnsi="宋体"/>
                <w:sz w:val="15"/>
                <w:szCs w:val="15"/>
              </w:rPr>
              <w:t>1.5岁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sz w:val="15"/>
                <w:szCs w:val="15"/>
              </w:rPr>
            </w:pPr>
            <w:r>
              <w:rPr>
                <w:rFonts w:hint="eastAsia" w:ascii="宋体" w:hAnsi="宋体"/>
                <w:sz w:val="15"/>
                <w:szCs w:val="15"/>
              </w:rPr>
              <w:t>≥152</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sz w:val="15"/>
                <w:szCs w:val="15"/>
                <w:lang w:eastAsia="zh-CN"/>
              </w:rPr>
            </w:pPr>
            <w:r>
              <w:rPr>
                <w:rFonts w:hint="eastAsia" w:ascii="宋体" w:hAnsi="宋体"/>
                <w:sz w:val="15"/>
                <w:szCs w:val="15"/>
              </w:rPr>
              <w:t>133～15</w:t>
            </w:r>
            <w:r>
              <w:rPr>
                <w:rFonts w:hint="eastAsia" w:ascii="宋体" w:hAnsi="宋体"/>
                <w:sz w:val="15"/>
                <w:szCs w:val="15"/>
                <w:lang w:val="en-US" w:eastAsia="zh-CN"/>
              </w:rPr>
              <w:t>1</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sz w:val="15"/>
                <w:szCs w:val="15"/>
                <w:lang w:eastAsia="zh-CN"/>
              </w:rPr>
            </w:pPr>
            <w:r>
              <w:rPr>
                <w:rFonts w:hint="eastAsia" w:ascii="宋体" w:hAnsi="宋体"/>
                <w:sz w:val="15"/>
                <w:szCs w:val="15"/>
              </w:rPr>
              <w:t>117～13</w:t>
            </w:r>
            <w:r>
              <w:rPr>
                <w:rFonts w:hint="eastAsia" w:ascii="宋体" w:hAnsi="宋体"/>
                <w:sz w:val="15"/>
                <w:szCs w:val="15"/>
                <w:lang w:val="en-US" w:eastAsia="zh-CN"/>
              </w:rPr>
              <w:t>2</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color w:val="FF0000"/>
                <w:sz w:val="15"/>
                <w:szCs w:val="15"/>
              </w:rPr>
            </w:pPr>
            <w:r>
              <w:rPr>
                <w:rFonts w:hint="eastAsia" w:ascii="宋体" w:hAnsi="宋体"/>
                <w:color w:val="FF0000"/>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2.5岁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r>
              <w:rPr>
                <w:rFonts w:ascii="宋体" w:hAnsi="宋体"/>
                <w:sz w:val="15"/>
                <w:szCs w:val="15"/>
              </w:rPr>
              <w:t>227</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201</w:t>
            </w:r>
            <w:r>
              <w:rPr>
                <w:rFonts w:hint="eastAsia" w:ascii="宋体" w:hAnsi="宋体"/>
                <w:sz w:val="15"/>
                <w:szCs w:val="15"/>
              </w:rPr>
              <w:t>～22</w:t>
            </w:r>
            <w:r>
              <w:rPr>
                <w:rFonts w:hint="eastAsia" w:ascii="宋体" w:hAnsi="宋体"/>
                <w:sz w:val="15"/>
                <w:szCs w:val="15"/>
                <w:lang w:val="en-US" w:eastAsia="zh-CN"/>
              </w:rPr>
              <w:t>6</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166</w:t>
            </w:r>
            <w:r>
              <w:rPr>
                <w:rFonts w:hint="eastAsia" w:ascii="宋体" w:hAnsi="宋体"/>
                <w:sz w:val="15"/>
                <w:szCs w:val="15"/>
              </w:rPr>
              <w:t>～20</w:t>
            </w:r>
            <w:r>
              <w:rPr>
                <w:rFonts w:hint="eastAsia" w:ascii="宋体" w:hAnsi="宋体"/>
                <w:sz w:val="15"/>
                <w:szCs w:val="15"/>
                <w:lang w:val="en-US" w:eastAsia="zh-CN"/>
              </w:rPr>
              <w:t>0</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bottom w:val="single" w:color="auto" w:sz="2"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3.5岁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r>
              <w:rPr>
                <w:rFonts w:ascii="宋体" w:hAnsi="宋体"/>
                <w:sz w:val="15"/>
                <w:szCs w:val="15"/>
              </w:rPr>
              <w:t>286</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257</w:t>
            </w:r>
            <w:r>
              <w:rPr>
                <w:rFonts w:hint="eastAsia" w:ascii="宋体" w:hAnsi="宋体"/>
                <w:sz w:val="15"/>
                <w:szCs w:val="15"/>
              </w:rPr>
              <w:t>～28</w:t>
            </w:r>
            <w:r>
              <w:rPr>
                <w:rFonts w:hint="eastAsia" w:ascii="宋体" w:hAnsi="宋体"/>
                <w:sz w:val="15"/>
                <w:szCs w:val="15"/>
                <w:lang w:val="en-US" w:eastAsia="zh-CN"/>
              </w:rPr>
              <w:t>5</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230</w:t>
            </w:r>
            <w:r>
              <w:rPr>
                <w:rFonts w:hint="eastAsia" w:ascii="宋体" w:hAnsi="宋体"/>
                <w:sz w:val="15"/>
                <w:szCs w:val="15"/>
              </w:rPr>
              <w:t>～</w:t>
            </w:r>
            <w:r>
              <w:rPr>
                <w:rFonts w:ascii="宋体" w:hAnsi="宋体"/>
                <w:sz w:val="15"/>
                <w:szCs w:val="15"/>
              </w:rPr>
              <w:t>25</w:t>
            </w:r>
            <w:r>
              <w:rPr>
                <w:rFonts w:hint="eastAsia" w:ascii="宋体" w:hAnsi="宋体"/>
                <w:sz w:val="15"/>
                <w:szCs w:val="15"/>
                <w:lang w:val="en-US" w:eastAsia="zh-CN"/>
              </w:rPr>
              <w:t>6</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ascii="宋体" w:hAnsi="宋体"/>
                <w:sz w:val="15"/>
                <w:szCs w:val="15"/>
              </w:rPr>
            </w:pPr>
            <w:r>
              <w:rPr>
                <w:rFonts w:hint="eastAsia" w:ascii="宋体" w:hAnsi="宋体"/>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restart"/>
            <w:tcBorders>
              <w:top w:val="single" w:color="auto" w:sz="2" w:space="0"/>
              <w:left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母牛</w:t>
            </w: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0.5岁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≥81</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72</w:t>
            </w:r>
            <w:r>
              <w:rPr>
                <w:rFonts w:hint="eastAsia" w:ascii="宋体" w:hAnsi="宋体"/>
                <w:sz w:val="15"/>
                <w:szCs w:val="15"/>
              </w:rPr>
              <w:t>～</w:t>
            </w:r>
            <w:r>
              <w:rPr>
                <w:rFonts w:ascii="宋体" w:hAnsi="宋体"/>
                <w:sz w:val="15"/>
                <w:szCs w:val="15"/>
              </w:rPr>
              <w:t>8</w:t>
            </w:r>
            <w:r>
              <w:rPr>
                <w:rFonts w:hint="eastAsia" w:ascii="宋体" w:hAnsi="宋体"/>
                <w:sz w:val="15"/>
                <w:szCs w:val="15"/>
                <w:lang w:val="en-US" w:eastAsia="zh-CN"/>
              </w:rPr>
              <w:t>0</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hint="eastAsia" w:ascii="宋体" w:hAnsi="宋体" w:eastAsia="宋体"/>
                <w:sz w:val="15"/>
                <w:szCs w:val="15"/>
                <w:lang w:eastAsia="zh-CN"/>
              </w:rPr>
            </w:pPr>
            <w:r>
              <w:rPr>
                <w:rFonts w:ascii="宋体" w:hAnsi="宋体"/>
                <w:sz w:val="15"/>
                <w:szCs w:val="15"/>
              </w:rPr>
              <w:t>67</w:t>
            </w:r>
            <w:r>
              <w:rPr>
                <w:rFonts w:hint="eastAsia" w:ascii="宋体" w:hAnsi="宋体"/>
                <w:sz w:val="15"/>
                <w:szCs w:val="15"/>
              </w:rPr>
              <w:t>～</w:t>
            </w:r>
            <w:r>
              <w:rPr>
                <w:rFonts w:ascii="宋体" w:hAnsi="宋体"/>
                <w:sz w:val="15"/>
                <w:szCs w:val="15"/>
              </w:rPr>
              <w:t>7</w:t>
            </w:r>
            <w:r>
              <w:rPr>
                <w:rFonts w:hint="eastAsia" w:ascii="宋体" w:hAnsi="宋体"/>
                <w:sz w:val="15"/>
                <w:szCs w:val="15"/>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1.5岁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r>
              <w:rPr>
                <w:rFonts w:ascii="宋体" w:hAnsi="宋体"/>
                <w:sz w:val="15"/>
                <w:szCs w:val="15"/>
              </w:rPr>
              <w:t>143</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128</w:t>
            </w:r>
            <w:r>
              <w:rPr>
                <w:rFonts w:hint="eastAsia" w:ascii="宋体" w:hAnsi="宋体"/>
                <w:sz w:val="15"/>
                <w:szCs w:val="15"/>
              </w:rPr>
              <w:t>～</w:t>
            </w:r>
            <w:r>
              <w:rPr>
                <w:rFonts w:ascii="宋体" w:hAnsi="宋体"/>
                <w:sz w:val="15"/>
                <w:szCs w:val="15"/>
              </w:rPr>
              <w:t>14</w:t>
            </w:r>
            <w:r>
              <w:rPr>
                <w:rFonts w:hint="eastAsia" w:ascii="宋体" w:hAnsi="宋体"/>
                <w:sz w:val="15"/>
                <w:szCs w:val="15"/>
                <w:lang w:val="en-US" w:eastAsia="zh-CN"/>
              </w:rPr>
              <w:t>2</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113</w:t>
            </w:r>
            <w:r>
              <w:rPr>
                <w:rFonts w:hint="eastAsia" w:ascii="宋体" w:hAnsi="宋体"/>
                <w:sz w:val="15"/>
                <w:szCs w:val="15"/>
              </w:rPr>
              <w:t>～</w:t>
            </w:r>
            <w:r>
              <w:rPr>
                <w:rFonts w:ascii="宋体" w:hAnsi="宋体"/>
                <w:sz w:val="15"/>
                <w:szCs w:val="15"/>
              </w:rPr>
              <w:t>12</w:t>
            </w:r>
            <w:r>
              <w:rPr>
                <w:rFonts w:hint="eastAsia" w:ascii="宋体" w:hAnsi="宋体"/>
                <w:sz w:val="15"/>
                <w:szCs w:val="15"/>
                <w:lang w:val="en-US" w:eastAsia="zh-CN"/>
              </w:rPr>
              <w:t>7</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hint="eastAsia" w:ascii="宋体" w:hAnsi="宋体" w:eastAsia="宋体"/>
                <w:sz w:val="15"/>
                <w:szCs w:val="15"/>
                <w:lang w:eastAsia="zh-CN"/>
              </w:rPr>
            </w:pPr>
            <w:r>
              <w:rPr>
                <w:rFonts w:hint="eastAsia" w:ascii="宋体" w:hAnsi="宋体"/>
                <w:sz w:val="15"/>
                <w:szCs w:val="15"/>
              </w:rPr>
              <w:t>101～11</w:t>
            </w:r>
            <w:r>
              <w:rPr>
                <w:rFonts w:hint="eastAsia" w:ascii="宋体" w:hAnsi="宋体"/>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2.5岁</w:t>
            </w:r>
          </w:p>
        </w:tc>
        <w:tc>
          <w:tcPr>
            <w:tcW w:w="1248" w:type="dxa"/>
            <w:tcBorders>
              <w:top w:val="single" w:color="auto" w:sz="2" w:space="0"/>
              <w:left w:val="single" w:color="auto" w:sz="2" w:space="0"/>
              <w:bottom w:val="single" w:color="auto" w:sz="2" w:space="0"/>
              <w:right w:val="single" w:color="auto" w:sz="2" w:space="0"/>
            </w:tcBorders>
            <w:vAlign w:val="center"/>
          </w:tcPr>
          <w:p>
            <w:pPr>
              <w:jc w:val="center"/>
              <w:rPr>
                <w:rFonts w:ascii="宋体" w:hAnsi="宋体"/>
                <w:sz w:val="15"/>
                <w:szCs w:val="15"/>
              </w:rPr>
            </w:pPr>
            <w:r>
              <w:rPr>
                <w:rFonts w:hint="eastAsia" w:ascii="宋体" w:hAnsi="宋体"/>
                <w:sz w:val="15"/>
                <w:szCs w:val="15"/>
              </w:rPr>
              <w:t>≥</w:t>
            </w:r>
            <w:r>
              <w:rPr>
                <w:rFonts w:ascii="宋体" w:hAnsi="宋体"/>
                <w:sz w:val="15"/>
                <w:szCs w:val="15"/>
              </w:rPr>
              <w:t>194</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174</w:t>
            </w:r>
            <w:r>
              <w:rPr>
                <w:rFonts w:hint="eastAsia" w:ascii="宋体" w:hAnsi="宋体"/>
                <w:sz w:val="15"/>
                <w:szCs w:val="15"/>
              </w:rPr>
              <w:t>～</w:t>
            </w:r>
            <w:r>
              <w:rPr>
                <w:rFonts w:ascii="宋体" w:hAnsi="宋体"/>
                <w:sz w:val="15"/>
                <w:szCs w:val="15"/>
              </w:rPr>
              <w:t>19</w:t>
            </w:r>
            <w:r>
              <w:rPr>
                <w:rFonts w:hint="eastAsia" w:ascii="宋体" w:hAnsi="宋体"/>
                <w:sz w:val="15"/>
                <w:szCs w:val="15"/>
                <w:lang w:val="en-US" w:eastAsia="zh-CN"/>
              </w:rPr>
              <w:t>3</w:t>
            </w:r>
          </w:p>
        </w:tc>
        <w:tc>
          <w:tcPr>
            <w:tcW w:w="1521" w:type="dxa"/>
            <w:tcBorders>
              <w:top w:val="single" w:color="auto" w:sz="2" w:space="0"/>
              <w:left w:val="single" w:color="auto" w:sz="2" w:space="0"/>
              <w:bottom w:val="single" w:color="auto" w:sz="2"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154</w:t>
            </w:r>
            <w:r>
              <w:rPr>
                <w:rFonts w:hint="eastAsia" w:ascii="宋体" w:hAnsi="宋体"/>
                <w:sz w:val="15"/>
                <w:szCs w:val="15"/>
              </w:rPr>
              <w:t>～</w:t>
            </w:r>
            <w:r>
              <w:rPr>
                <w:rFonts w:ascii="宋体" w:hAnsi="宋体"/>
                <w:sz w:val="15"/>
                <w:szCs w:val="15"/>
              </w:rPr>
              <w:t>17</w:t>
            </w:r>
            <w:r>
              <w:rPr>
                <w:rFonts w:hint="eastAsia" w:ascii="宋体" w:hAnsi="宋体"/>
                <w:sz w:val="15"/>
                <w:szCs w:val="15"/>
                <w:lang w:val="en-US" w:eastAsia="zh-CN"/>
              </w:rPr>
              <w:t>3</w:t>
            </w:r>
          </w:p>
        </w:tc>
        <w:tc>
          <w:tcPr>
            <w:tcW w:w="1521" w:type="dxa"/>
            <w:tcBorders>
              <w:top w:val="single" w:color="auto" w:sz="2" w:space="0"/>
              <w:left w:val="single" w:color="auto" w:sz="2" w:space="0"/>
              <w:bottom w:val="single" w:color="auto" w:sz="2" w:space="0"/>
              <w:right w:val="single" w:color="auto" w:sz="8" w:space="0"/>
            </w:tcBorders>
            <w:vAlign w:val="center"/>
          </w:tcPr>
          <w:p>
            <w:pPr>
              <w:jc w:val="center"/>
              <w:rPr>
                <w:rFonts w:hint="eastAsia" w:ascii="宋体" w:hAnsi="宋体" w:eastAsia="宋体"/>
                <w:sz w:val="15"/>
                <w:szCs w:val="15"/>
                <w:lang w:eastAsia="zh-CN"/>
              </w:rPr>
            </w:pPr>
            <w:r>
              <w:rPr>
                <w:rFonts w:ascii="宋体" w:hAnsi="宋体"/>
                <w:sz w:val="15"/>
                <w:szCs w:val="15"/>
              </w:rPr>
              <w:t>144</w:t>
            </w:r>
            <w:r>
              <w:rPr>
                <w:rFonts w:hint="eastAsia" w:ascii="宋体" w:hAnsi="宋体"/>
                <w:sz w:val="15"/>
                <w:szCs w:val="15"/>
              </w:rPr>
              <w:t>～</w:t>
            </w:r>
            <w:r>
              <w:rPr>
                <w:rFonts w:ascii="宋体" w:hAnsi="宋体"/>
                <w:sz w:val="15"/>
                <w:szCs w:val="15"/>
              </w:rPr>
              <w:t>15</w:t>
            </w:r>
            <w:r>
              <w:rPr>
                <w:rFonts w:hint="eastAsia" w:ascii="宋体" w:hAnsi="宋体"/>
                <w:sz w:val="15"/>
                <w:szCs w:val="15"/>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18" w:type="dxa"/>
            <w:vMerge w:val="continue"/>
            <w:tcBorders>
              <w:left w:val="single" w:color="auto" w:sz="8" w:space="0"/>
              <w:right w:val="single" w:color="auto" w:sz="2" w:space="0"/>
            </w:tcBorders>
            <w:vAlign w:val="center"/>
          </w:tcPr>
          <w:p>
            <w:pPr>
              <w:jc w:val="center"/>
              <w:rPr>
                <w:rFonts w:ascii="宋体" w:hAnsi="宋体"/>
                <w:sz w:val="15"/>
                <w:szCs w:val="15"/>
              </w:rPr>
            </w:pPr>
          </w:p>
        </w:tc>
        <w:tc>
          <w:tcPr>
            <w:tcW w:w="1985" w:type="dxa"/>
            <w:tcBorders>
              <w:top w:val="single" w:color="auto" w:sz="2"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3.5岁</w:t>
            </w:r>
          </w:p>
        </w:tc>
        <w:tc>
          <w:tcPr>
            <w:tcW w:w="1248" w:type="dxa"/>
            <w:tcBorders>
              <w:top w:val="single" w:color="auto" w:sz="2" w:space="0"/>
              <w:left w:val="single" w:color="auto" w:sz="2" w:space="0"/>
              <w:bottom w:val="single" w:color="auto" w:sz="8" w:space="0"/>
              <w:right w:val="single" w:color="auto" w:sz="2" w:space="0"/>
            </w:tcBorders>
            <w:vAlign w:val="center"/>
          </w:tcPr>
          <w:p>
            <w:pPr>
              <w:jc w:val="center"/>
              <w:rPr>
                <w:rFonts w:ascii="宋体" w:hAnsi="宋体"/>
                <w:sz w:val="15"/>
                <w:szCs w:val="15"/>
              </w:rPr>
            </w:pPr>
            <w:r>
              <w:rPr>
                <w:rFonts w:hint="eastAsia" w:ascii="宋体" w:hAnsi="宋体"/>
                <w:sz w:val="15"/>
                <w:szCs w:val="15"/>
              </w:rPr>
              <w:t>≥</w:t>
            </w:r>
            <w:r>
              <w:rPr>
                <w:rFonts w:ascii="宋体" w:hAnsi="宋体"/>
                <w:sz w:val="15"/>
                <w:szCs w:val="15"/>
              </w:rPr>
              <w:t>210</w:t>
            </w:r>
          </w:p>
        </w:tc>
        <w:tc>
          <w:tcPr>
            <w:tcW w:w="1521" w:type="dxa"/>
            <w:tcBorders>
              <w:top w:val="single" w:color="auto" w:sz="2" w:space="0"/>
              <w:left w:val="single" w:color="auto" w:sz="2" w:space="0"/>
              <w:bottom w:val="single" w:color="auto" w:sz="8" w:space="0"/>
              <w:right w:val="single" w:color="auto" w:sz="2" w:space="0"/>
            </w:tcBorders>
            <w:vAlign w:val="center"/>
          </w:tcPr>
          <w:p>
            <w:pPr>
              <w:jc w:val="center"/>
              <w:rPr>
                <w:rFonts w:hint="default" w:ascii="宋体" w:hAnsi="宋体" w:eastAsia="宋体"/>
                <w:sz w:val="15"/>
                <w:szCs w:val="15"/>
                <w:lang w:val="en-US" w:eastAsia="zh-CN"/>
              </w:rPr>
            </w:pPr>
            <w:r>
              <w:rPr>
                <w:rFonts w:ascii="宋体" w:hAnsi="宋体"/>
                <w:sz w:val="15"/>
                <w:szCs w:val="15"/>
              </w:rPr>
              <w:t>185</w:t>
            </w:r>
            <w:r>
              <w:rPr>
                <w:rFonts w:hint="eastAsia" w:ascii="宋体" w:hAnsi="宋体"/>
                <w:sz w:val="15"/>
                <w:szCs w:val="15"/>
              </w:rPr>
              <w:t>～</w:t>
            </w:r>
            <w:r>
              <w:rPr>
                <w:rFonts w:ascii="宋体" w:hAnsi="宋体"/>
                <w:sz w:val="15"/>
                <w:szCs w:val="15"/>
              </w:rPr>
              <w:t>2</w:t>
            </w:r>
            <w:r>
              <w:rPr>
                <w:rFonts w:hint="eastAsia" w:ascii="宋体" w:hAnsi="宋体"/>
                <w:sz w:val="15"/>
                <w:szCs w:val="15"/>
                <w:lang w:val="en-US" w:eastAsia="zh-CN"/>
              </w:rPr>
              <w:t>09</w:t>
            </w:r>
          </w:p>
        </w:tc>
        <w:tc>
          <w:tcPr>
            <w:tcW w:w="1521" w:type="dxa"/>
            <w:tcBorders>
              <w:top w:val="single" w:color="auto" w:sz="2" w:space="0"/>
              <w:left w:val="single" w:color="auto" w:sz="2" w:space="0"/>
              <w:bottom w:val="single" w:color="auto" w:sz="8" w:space="0"/>
              <w:right w:val="single" w:color="auto" w:sz="2" w:space="0"/>
            </w:tcBorders>
            <w:vAlign w:val="center"/>
          </w:tcPr>
          <w:p>
            <w:pPr>
              <w:jc w:val="center"/>
              <w:rPr>
                <w:rFonts w:hint="eastAsia" w:ascii="宋体" w:hAnsi="宋体" w:eastAsia="宋体"/>
                <w:sz w:val="15"/>
                <w:szCs w:val="15"/>
                <w:lang w:eastAsia="zh-CN"/>
              </w:rPr>
            </w:pPr>
            <w:r>
              <w:rPr>
                <w:rFonts w:ascii="宋体" w:hAnsi="宋体"/>
                <w:sz w:val="15"/>
                <w:szCs w:val="15"/>
              </w:rPr>
              <w:t>164</w:t>
            </w:r>
            <w:r>
              <w:rPr>
                <w:rFonts w:hint="eastAsia" w:ascii="宋体" w:hAnsi="宋体"/>
                <w:sz w:val="15"/>
                <w:szCs w:val="15"/>
              </w:rPr>
              <w:t>～</w:t>
            </w:r>
            <w:r>
              <w:rPr>
                <w:rFonts w:ascii="宋体" w:hAnsi="宋体"/>
                <w:sz w:val="15"/>
                <w:szCs w:val="15"/>
              </w:rPr>
              <w:t>18</w:t>
            </w:r>
            <w:r>
              <w:rPr>
                <w:rFonts w:hint="eastAsia" w:ascii="宋体" w:hAnsi="宋体"/>
                <w:sz w:val="15"/>
                <w:szCs w:val="15"/>
                <w:lang w:val="en-US" w:eastAsia="zh-CN"/>
              </w:rPr>
              <w:t>4</w:t>
            </w:r>
          </w:p>
        </w:tc>
        <w:tc>
          <w:tcPr>
            <w:tcW w:w="1521" w:type="dxa"/>
            <w:tcBorders>
              <w:top w:val="single" w:color="auto" w:sz="2" w:space="0"/>
              <w:left w:val="single" w:color="auto" w:sz="2" w:space="0"/>
              <w:bottom w:val="single" w:color="auto" w:sz="8" w:space="0"/>
              <w:right w:val="single" w:color="auto" w:sz="8" w:space="0"/>
            </w:tcBorders>
            <w:vAlign w:val="center"/>
          </w:tcPr>
          <w:p>
            <w:pPr>
              <w:jc w:val="center"/>
              <w:rPr>
                <w:rFonts w:hint="eastAsia" w:ascii="宋体" w:hAnsi="宋体" w:eastAsia="宋体"/>
                <w:sz w:val="15"/>
                <w:szCs w:val="15"/>
                <w:lang w:eastAsia="zh-CN"/>
              </w:rPr>
            </w:pPr>
            <w:r>
              <w:rPr>
                <w:rFonts w:ascii="宋体" w:hAnsi="宋体"/>
                <w:sz w:val="15"/>
                <w:szCs w:val="15"/>
              </w:rPr>
              <w:t>155</w:t>
            </w:r>
            <w:r>
              <w:rPr>
                <w:rFonts w:hint="eastAsia" w:ascii="宋体" w:hAnsi="宋体"/>
                <w:sz w:val="15"/>
                <w:szCs w:val="15"/>
              </w:rPr>
              <w:t>～</w:t>
            </w:r>
            <w:r>
              <w:rPr>
                <w:rFonts w:ascii="宋体" w:hAnsi="宋体"/>
                <w:sz w:val="15"/>
                <w:szCs w:val="15"/>
              </w:rPr>
              <w:t>16</w:t>
            </w:r>
            <w:r>
              <w:rPr>
                <w:rFonts w:hint="eastAsia" w:ascii="宋体" w:hAnsi="宋体"/>
                <w:sz w:val="15"/>
                <w:szCs w:val="15"/>
                <w:lang w:val="en-US" w:eastAsia="zh-CN"/>
              </w:rPr>
              <w:t>3</w:t>
            </w:r>
          </w:p>
        </w:tc>
      </w:tr>
    </w:tbl>
    <w:p>
      <w:pPr>
        <w:pStyle w:val="233"/>
        <w:spacing w:before="120" w:after="120"/>
      </w:pPr>
      <w:r>
        <w:rPr>
          <w:rFonts w:hint="eastAsia"/>
          <w:lang w:val="en-US" w:eastAsia="zh-CN"/>
        </w:rPr>
        <w:t>9</w:t>
      </w:r>
      <w:r>
        <w:t>.5</w:t>
      </w:r>
      <w:r>
        <w:rPr>
          <w:rFonts w:hint="eastAsia"/>
        </w:rPr>
        <w:t>体高</w:t>
      </w:r>
    </w:p>
    <w:p>
      <w:pPr>
        <w:pStyle w:val="231"/>
        <w:spacing w:before="120" w:after="120"/>
      </w:pPr>
      <w:r>
        <w:rPr>
          <w:rFonts w:hint="eastAsia"/>
        </w:rPr>
        <w:t>按表4评定体高等级。</w:t>
      </w:r>
    </w:p>
    <w:p>
      <w:pPr>
        <w:pStyle w:val="237"/>
        <w:numPr>
          <w:ilvl w:val="0"/>
          <w:numId w:val="0"/>
        </w:numPr>
        <w:spacing w:before="120" w:beforeLines="50" w:after="120" w:afterLines="50"/>
        <w:ind w:left="3543"/>
        <w:jc w:val="left"/>
      </w:pPr>
      <w:r>
        <w:rPr>
          <w:rFonts w:hint="eastAsia"/>
          <w:highlight w:val="lightGray"/>
        </w:rPr>
        <w:t>表</w:t>
      </w:r>
      <w:r>
        <w:rPr>
          <w:rFonts w:hint="eastAsia"/>
        </w:rPr>
        <w:t>4</w:t>
      </w:r>
      <w:r>
        <w:t xml:space="preserve">  </w:t>
      </w:r>
      <w:r>
        <w:rPr>
          <w:rFonts w:hint="eastAsia"/>
        </w:rPr>
        <w:t xml:space="preserve">体高等级                      </w:t>
      </w:r>
      <w:r>
        <w:rPr>
          <w:rFonts w:hint="eastAsia"/>
          <w:sz w:val="18"/>
          <w:szCs w:val="18"/>
        </w:rPr>
        <w:t>单位为厘米</w:t>
      </w:r>
    </w:p>
    <w:tbl>
      <w:tblPr>
        <w:tblStyle w:val="27"/>
        <w:tblW w:w="8783" w:type="dxa"/>
        <w:tblInd w:w="2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87"/>
        <w:gridCol w:w="1985"/>
        <w:gridCol w:w="1275"/>
        <w:gridCol w:w="1560"/>
        <w:gridCol w:w="1417"/>
        <w:gridCol w:w="15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987" w:type="dxa"/>
            <w:vAlign w:val="center"/>
          </w:tcPr>
          <w:p>
            <w:pPr>
              <w:jc w:val="center"/>
              <w:rPr>
                <w:rFonts w:ascii="宋体" w:hAnsi="宋体"/>
                <w:sz w:val="15"/>
                <w:szCs w:val="15"/>
              </w:rPr>
            </w:pPr>
            <w:r>
              <w:rPr>
                <w:rFonts w:hint="eastAsia" w:ascii="宋体" w:hAnsi="宋体"/>
                <w:sz w:val="15"/>
                <w:szCs w:val="15"/>
              </w:rPr>
              <w:t>性别</w:t>
            </w:r>
          </w:p>
        </w:tc>
        <w:tc>
          <w:tcPr>
            <w:tcW w:w="1985" w:type="dxa"/>
            <w:vAlign w:val="center"/>
          </w:tcPr>
          <w:p>
            <w:pPr>
              <w:jc w:val="center"/>
              <w:rPr>
                <w:rFonts w:ascii="宋体" w:hAnsi="宋体"/>
                <w:sz w:val="15"/>
                <w:szCs w:val="15"/>
              </w:rPr>
            </w:pPr>
            <w:r>
              <w:rPr>
                <w:rFonts w:hint="eastAsia" w:ascii="宋体" w:hAnsi="宋体"/>
                <w:sz w:val="15"/>
                <w:szCs w:val="15"/>
              </w:rPr>
              <w:t>年龄</w:t>
            </w:r>
          </w:p>
        </w:tc>
        <w:tc>
          <w:tcPr>
            <w:tcW w:w="1275" w:type="dxa"/>
            <w:vAlign w:val="center"/>
          </w:tcPr>
          <w:p>
            <w:pPr>
              <w:jc w:val="center"/>
              <w:rPr>
                <w:rFonts w:ascii="宋体" w:hAnsi="宋体"/>
                <w:sz w:val="15"/>
                <w:szCs w:val="15"/>
              </w:rPr>
            </w:pPr>
            <w:r>
              <w:rPr>
                <w:rFonts w:hint="eastAsia" w:ascii="宋体" w:hAnsi="宋体"/>
                <w:sz w:val="15"/>
                <w:szCs w:val="15"/>
              </w:rPr>
              <w:t>特级</w:t>
            </w:r>
          </w:p>
        </w:tc>
        <w:tc>
          <w:tcPr>
            <w:tcW w:w="1560" w:type="dxa"/>
            <w:vAlign w:val="center"/>
          </w:tcPr>
          <w:p>
            <w:pPr>
              <w:jc w:val="center"/>
              <w:rPr>
                <w:rFonts w:ascii="宋体" w:hAnsi="宋体"/>
                <w:sz w:val="15"/>
                <w:szCs w:val="15"/>
              </w:rPr>
            </w:pPr>
            <w:r>
              <w:rPr>
                <w:rFonts w:hint="eastAsia" w:ascii="宋体" w:hAnsi="宋体"/>
                <w:sz w:val="15"/>
                <w:szCs w:val="15"/>
              </w:rPr>
              <w:t>一级</w:t>
            </w:r>
          </w:p>
        </w:tc>
        <w:tc>
          <w:tcPr>
            <w:tcW w:w="1417" w:type="dxa"/>
            <w:vAlign w:val="center"/>
          </w:tcPr>
          <w:p>
            <w:pPr>
              <w:jc w:val="center"/>
              <w:rPr>
                <w:rFonts w:ascii="宋体" w:hAnsi="宋体"/>
                <w:sz w:val="15"/>
                <w:szCs w:val="15"/>
              </w:rPr>
            </w:pPr>
            <w:r>
              <w:rPr>
                <w:rFonts w:hint="eastAsia" w:ascii="宋体" w:hAnsi="宋体"/>
                <w:sz w:val="15"/>
                <w:szCs w:val="15"/>
              </w:rPr>
              <w:t>二级</w:t>
            </w:r>
          </w:p>
        </w:tc>
        <w:tc>
          <w:tcPr>
            <w:tcW w:w="1559" w:type="dxa"/>
            <w:vAlign w:val="center"/>
          </w:tcPr>
          <w:p>
            <w:pPr>
              <w:jc w:val="center"/>
              <w:rPr>
                <w:rFonts w:ascii="宋体" w:hAnsi="宋体"/>
                <w:sz w:val="15"/>
                <w:szCs w:val="15"/>
              </w:rPr>
            </w:pPr>
            <w:r>
              <w:rPr>
                <w:rFonts w:hint="eastAsia" w:ascii="宋体" w:hAnsi="宋体"/>
                <w:sz w:val="15"/>
                <w:szCs w:val="15"/>
              </w:rPr>
              <w:t>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03" w:hRule="atLeast"/>
        </w:trPr>
        <w:tc>
          <w:tcPr>
            <w:tcW w:w="987" w:type="dxa"/>
            <w:vMerge w:val="restart"/>
            <w:vAlign w:val="center"/>
          </w:tcPr>
          <w:p>
            <w:pPr>
              <w:jc w:val="center"/>
              <w:rPr>
                <w:rFonts w:ascii="宋体" w:hAnsi="宋体"/>
                <w:sz w:val="15"/>
                <w:szCs w:val="15"/>
              </w:rPr>
            </w:pPr>
            <w:r>
              <w:rPr>
                <w:rFonts w:hint="eastAsia" w:ascii="宋体" w:hAnsi="宋体"/>
                <w:sz w:val="15"/>
                <w:szCs w:val="15"/>
              </w:rPr>
              <w:t>公牛</w:t>
            </w:r>
          </w:p>
        </w:tc>
        <w:tc>
          <w:tcPr>
            <w:tcW w:w="1985" w:type="dxa"/>
            <w:vAlign w:val="center"/>
          </w:tcPr>
          <w:p>
            <w:pPr>
              <w:jc w:val="center"/>
              <w:rPr>
                <w:rFonts w:ascii="宋体" w:hAnsi="宋体"/>
                <w:sz w:val="15"/>
                <w:szCs w:val="15"/>
              </w:rPr>
            </w:pPr>
            <w:r>
              <w:rPr>
                <w:rFonts w:hint="eastAsia" w:ascii="宋体" w:hAnsi="宋体"/>
                <w:sz w:val="15"/>
                <w:szCs w:val="15"/>
              </w:rPr>
              <w:t>0.5岁</w:t>
            </w:r>
          </w:p>
        </w:tc>
        <w:tc>
          <w:tcPr>
            <w:tcW w:w="1275" w:type="dxa"/>
            <w:vAlign w:val="center"/>
          </w:tcPr>
          <w:p>
            <w:pPr>
              <w:jc w:val="center"/>
              <w:rPr>
                <w:rFonts w:ascii="宋体" w:hAnsi="宋体"/>
                <w:sz w:val="15"/>
                <w:szCs w:val="15"/>
              </w:rPr>
            </w:pPr>
            <w:r>
              <w:rPr>
                <w:rFonts w:hint="eastAsia" w:ascii="宋体" w:hAnsi="宋体"/>
                <w:sz w:val="15"/>
                <w:szCs w:val="15"/>
              </w:rPr>
              <w:t>/</w:t>
            </w:r>
          </w:p>
        </w:tc>
        <w:tc>
          <w:tcPr>
            <w:tcW w:w="1560" w:type="dxa"/>
            <w:vAlign w:val="center"/>
          </w:tcPr>
          <w:p>
            <w:pPr>
              <w:jc w:val="center"/>
              <w:rPr>
                <w:rFonts w:ascii="宋体" w:hAnsi="宋体"/>
                <w:sz w:val="15"/>
                <w:szCs w:val="15"/>
              </w:rPr>
            </w:pPr>
            <w:r>
              <w:rPr>
                <w:rFonts w:hint="eastAsia" w:ascii="宋体" w:hAnsi="宋体"/>
                <w:sz w:val="15"/>
                <w:szCs w:val="15"/>
              </w:rPr>
              <w:t>≥87</w:t>
            </w:r>
          </w:p>
        </w:tc>
        <w:tc>
          <w:tcPr>
            <w:tcW w:w="1417" w:type="dxa"/>
            <w:vAlign w:val="center"/>
          </w:tcPr>
          <w:p>
            <w:pPr>
              <w:jc w:val="center"/>
              <w:rPr>
                <w:rFonts w:hint="eastAsia" w:ascii="宋体" w:hAnsi="宋体" w:eastAsia="宋体"/>
                <w:sz w:val="15"/>
                <w:szCs w:val="15"/>
                <w:lang w:eastAsia="zh-CN"/>
              </w:rPr>
            </w:pPr>
            <w:r>
              <w:rPr>
                <w:rFonts w:ascii="宋体" w:hAnsi="宋体"/>
                <w:sz w:val="15"/>
                <w:szCs w:val="15"/>
              </w:rPr>
              <w:t>82</w:t>
            </w:r>
            <w:r>
              <w:rPr>
                <w:rFonts w:hint="eastAsia" w:ascii="宋体" w:hAnsi="宋体"/>
                <w:sz w:val="15"/>
                <w:szCs w:val="15"/>
              </w:rPr>
              <w:t>～</w:t>
            </w:r>
            <w:r>
              <w:rPr>
                <w:rFonts w:ascii="宋体" w:hAnsi="宋体"/>
                <w:sz w:val="15"/>
                <w:szCs w:val="15"/>
              </w:rPr>
              <w:t>8</w:t>
            </w:r>
            <w:r>
              <w:rPr>
                <w:rFonts w:hint="eastAsia" w:ascii="宋体" w:hAnsi="宋体"/>
                <w:sz w:val="15"/>
                <w:szCs w:val="15"/>
                <w:lang w:val="en-US" w:eastAsia="zh-CN"/>
              </w:rPr>
              <w:t>6</w:t>
            </w:r>
          </w:p>
        </w:tc>
        <w:tc>
          <w:tcPr>
            <w:tcW w:w="1559" w:type="dxa"/>
            <w:vAlign w:val="center"/>
          </w:tcPr>
          <w:p>
            <w:pPr>
              <w:jc w:val="center"/>
              <w:rPr>
                <w:rFonts w:ascii="宋体" w:hAnsi="宋体"/>
                <w:sz w:val="15"/>
                <w:szCs w:val="15"/>
              </w:rPr>
            </w:pPr>
            <w:r>
              <w:rPr>
                <w:rFonts w:hint="eastAsia" w:ascii="宋体" w:hAnsi="宋体"/>
                <w:sz w:val="15"/>
                <w:szCs w:val="1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1.5岁</w:t>
            </w:r>
          </w:p>
        </w:tc>
        <w:tc>
          <w:tcPr>
            <w:tcW w:w="1275" w:type="dxa"/>
          </w:tcPr>
          <w:p>
            <w:pPr>
              <w:jc w:val="center"/>
              <w:rPr>
                <w:rFonts w:ascii="宋体" w:hAnsi="宋体"/>
                <w:sz w:val="15"/>
                <w:szCs w:val="15"/>
              </w:rPr>
            </w:pPr>
            <w:r>
              <w:rPr>
                <w:rFonts w:hint="eastAsia" w:ascii="宋体" w:hAnsi="宋体"/>
                <w:sz w:val="15"/>
                <w:szCs w:val="15"/>
              </w:rPr>
              <w:t>≥105</w:t>
            </w:r>
          </w:p>
        </w:tc>
        <w:tc>
          <w:tcPr>
            <w:tcW w:w="1560" w:type="dxa"/>
            <w:vAlign w:val="center"/>
          </w:tcPr>
          <w:p>
            <w:pPr>
              <w:jc w:val="center"/>
              <w:rPr>
                <w:rFonts w:hint="eastAsia" w:ascii="宋体" w:hAnsi="宋体" w:eastAsia="宋体"/>
                <w:sz w:val="15"/>
                <w:szCs w:val="15"/>
                <w:lang w:eastAsia="zh-CN"/>
              </w:rPr>
            </w:pPr>
            <w:r>
              <w:rPr>
                <w:rFonts w:hint="eastAsia" w:ascii="宋体" w:hAnsi="宋体"/>
                <w:sz w:val="15"/>
                <w:szCs w:val="15"/>
              </w:rPr>
              <w:t>100～</w:t>
            </w:r>
            <w:r>
              <w:rPr>
                <w:rFonts w:ascii="宋体" w:hAnsi="宋体"/>
                <w:sz w:val="15"/>
                <w:szCs w:val="15"/>
              </w:rPr>
              <w:t>10</w:t>
            </w:r>
            <w:r>
              <w:rPr>
                <w:rFonts w:hint="eastAsia" w:ascii="宋体" w:hAnsi="宋体"/>
                <w:sz w:val="15"/>
                <w:szCs w:val="15"/>
                <w:lang w:val="en-US" w:eastAsia="zh-CN"/>
              </w:rPr>
              <w:t>4</w:t>
            </w:r>
          </w:p>
        </w:tc>
        <w:tc>
          <w:tcPr>
            <w:tcW w:w="1417" w:type="dxa"/>
            <w:vAlign w:val="center"/>
          </w:tcPr>
          <w:p>
            <w:pPr>
              <w:jc w:val="center"/>
              <w:rPr>
                <w:rFonts w:hint="default" w:ascii="宋体" w:hAnsi="宋体" w:eastAsia="宋体"/>
                <w:sz w:val="15"/>
                <w:szCs w:val="15"/>
                <w:lang w:val="en-US" w:eastAsia="zh-CN"/>
              </w:rPr>
            </w:pPr>
            <w:r>
              <w:rPr>
                <w:rFonts w:ascii="宋体" w:hAnsi="宋体"/>
                <w:sz w:val="15"/>
                <w:szCs w:val="15"/>
              </w:rPr>
              <w:t>94</w:t>
            </w:r>
            <w:r>
              <w:rPr>
                <w:rFonts w:hint="eastAsia" w:ascii="宋体" w:hAnsi="宋体"/>
                <w:sz w:val="15"/>
                <w:szCs w:val="15"/>
              </w:rPr>
              <w:t>～</w:t>
            </w:r>
            <w:r>
              <w:rPr>
                <w:rFonts w:hint="eastAsia" w:ascii="宋体" w:hAnsi="宋体"/>
                <w:sz w:val="15"/>
                <w:szCs w:val="15"/>
                <w:lang w:val="en-US" w:eastAsia="zh-CN"/>
              </w:rPr>
              <w:t>99</w:t>
            </w:r>
          </w:p>
        </w:tc>
        <w:tc>
          <w:tcPr>
            <w:tcW w:w="1559" w:type="dxa"/>
            <w:vAlign w:val="center"/>
          </w:tcPr>
          <w:p>
            <w:pPr>
              <w:jc w:val="center"/>
              <w:rPr>
                <w:rFonts w:ascii="宋体" w:hAnsi="宋体"/>
                <w:sz w:val="15"/>
                <w:szCs w:val="15"/>
              </w:rPr>
            </w:pPr>
            <w:r>
              <w:rPr>
                <w:rFonts w:hint="eastAsia" w:ascii="宋体" w:hAnsi="宋体"/>
                <w:sz w:val="15"/>
                <w:szCs w:val="1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2.5岁</w:t>
            </w:r>
          </w:p>
        </w:tc>
        <w:tc>
          <w:tcPr>
            <w:tcW w:w="1275" w:type="dxa"/>
          </w:tcPr>
          <w:p>
            <w:pPr>
              <w:jc w:val="center"/>
              <w:rPr>
                <w:rFonts w:ascii="宋体" w:hAnsi="宋体"/>
                <w:sz w:val="15"/>
                <w:szCs w:val="15"/>
              </w:rPr>
            </w:pPr>
            <w:r>
              <w:rPr>
                <w:rFonts w:hint="eastAsia" w:ascii="宋体" w:hAnsi="宋体"/>
                <w:sz w:val="15"/>
                <w:szCs w:val="15"/>
              </w:rPr>
              <w:t>≥119</w:t>
            </w:r>
          </w:p>
        </w:tc>
        <w:tc>
          <w:tcPr>
            <w:tcW w:w="1560" w:type="dxa"/>
            <w:vAlign w:val="center"/>
          </w:tcPr>
          <w:p>
            <w:pPr>
              <w:jc w:val="center"/>
              <w:rPr>
                <w:rFonts w:hint="eastAsia" w:ascii="宋体" w:hAnsi="宋体" w:eastAsia="宋体"/>
                <w:sz w:val="15"/>
                <w:szCs w:val="15"/>
                <w:lang w:eastAsia="zh-CN"/>
              </w:rPr>
            </w:pPr>
            <w:r>
              <w:rPr>
                <w:rFonts w:hint="eastAsia" w:ascii="宋体" w:hAnsi="宋体"/>
                <w:sz w:val="15"/>
                <w:szCs w:val="15"/>
              </w:rPr>
              <w:t>114～11</w:t>
            </w:r>
            <w:r>
              <w:rPr>
                <w:rFonts w:hint="eastAsia" w:ascii="宋体" w:hAnsi="宋体"/>
                <w:sz w:val="15"/>
                <w:szCs w:val="15"/>
                <w:lang w:val="en-US" w:eastAsia="zh-CN"/>
              </w:rPr>
              <w:t>8</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103～</w:t>
            </w:r>
            <w:r>
              <w:rPr>
                <w:rFonts w:ascii="宋体" w:hAnsi="宋体"/>
                <w:sz w:val="15"/>
                <w:szCs w:val="15"/>
              </w:rPr>
              <w:t>11</w:t>
            </w:r>
            <w:r>
              <w:rPr>
                <w:rFonts w:hint="eastAsia" w:ascii="宋体" w:hAnsi="宋体"/>
                <w:sz w:val="15"/>
                <w:szCs w:val="15"/>
                <w:lang w:val="en-US" w:eastAsia="zh-CN"/>
              </w:rPr>
              <w:t>3</w:t>
            </w:r>
          </w:p>
        </w:tc>
        <w:tc>
          <w:tcPr>
            <w:tcW w:w="1559" w:type="dxa"/>
            <w:vAlign w:val="center"/>
          </w:tcPr>
          <w:p>
            <w:pPr>
              <w:jc w:val="center"/>
              <w:rPr>
                <w:rFonts w:ascii="宋体" w:hAnsi="宋体"/>
                <w:sz w:val="15"/>
                <w:szCs w:val="15"/>
              </w:rPr>
            </w:pPr>
            <w:r>
              <w:rPr>
                <w:rFonts w:hint="eastAsia" w:ascii="宋体" w:hAnsi="宋体"/>
                <w:sz w:val="15"/>
                <w:szCs w:val="1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5"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3.5岁</w:t>
            </w:r>
          </w:p>
        </w:tc>
        <w:tc>
          <w:tcPr>
            <w:tcW w:w="1275" w:type="dxa"/>
            <w:vAlign w:val="center"/>
          </w:tcPr>
          <w:p>
            <w:pPr>
              <w:jc w:val="center"/>
              <w:rPr>
                <w:rFonts w:ascii="宋体" w:hAnsi="宋体"/>
                <w:sz w:val="15"/>
                <w:szCs w:val="15"/>
              </w:rPr>
            </w:pPr>
            <w:r>
              <w:rPr>
                <w:rFonts w:hint="eastAsia" w:ascii="宋体" w:hAnsi="宋体"/>
                <w:sz w:val="15"/>
                <w:szCs w:val="15"/>
              </w:rPr>
              <w:t>≥122</w:t>
            </w:r>
          </w:p>
        </w:tc>
        <w:tc>
          <w:tcPr>
            <w:tcW w:w="1560" w:type="dxa"/>
            <w:vAlign w:val="center"/>
          </w:tcPr>
          <w:p>
            <w:pPr>
              <w:jc w:val="center"/>
              <w:rPr>
                <w:rFonts w:hint="eastAsia" w:ascii="宋体" w:hAnsi="宋体" w:eastAsia="宋体"/>
                <w:sz w:val="15"/>
                <w:szCs w:val="15"/>
                <w:lang w:eastAsia="zh-CN"/>
              </w:rPr>
            </w:pPr>
            <w:r>
              <w:rPr>
                <w:rFonts w:hint="eastAsia" w:ascii="宋体" w:hAnsi="宋体"/>
                <w:sz w:val="15"/>
                <w:szCs w:val="15"/>
              </w:rPr>
              <w:t>116～12</w:t>
            </w:r>
            <w:r>
              <w:rPr>
                <w:rFonts w:hint="eastAsia" w:ascii="宋体" w:hAnsi="宋体"/>
                <w:sz w:val="15"/>
                <w:szCs w:val="15"/>
                <w:lang w:val="en-US" w:eastAsia="zh-CN"/>
              </w:rPr>
              <w:t>1</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108～11</w:t>
            </w:r>
            <w:r>
              <w:rPr>
                <w:rFonts w:hint="eastAsia" w:ascii="宋体" w:hAnsi="宋体"/>
                <w:sz w:val="15"/>
                <w:szCs w:val="15"/>
                <w:lang w:val="en-US" w:eastAsia="zh-CN"/>
              </w:rPr>
              <w:t>5</w:t>
            </w:r>
          </w:p>
        </w:tc>
        <w:tc>
          <w:tcPr>
            <w:tcW w:w="1559" w:type="dxa"/>
            <w:vAlign w:val="center"/>
          </w:tcPr>
          <w:p>
            <w:pPr>
              <w:jc w:val="center"/>
              <w:rPr>
                <w:rFonts w:ascii="宋体" w:hAnsi="宋体"/>
                <w:sz w:val="15"/>
                <w:szCs w:val="15"/>
              </w:rPr>
            </w:pPr>
            <w:r>
              <w:rPr>
                <w:rFonts w:hint="eastAsia" w:ascii="宋体" w:hAnsi="宋体"/>
                <w:sz w:val="15"/>
                <w:szCs w:val="1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0" w:hRule="atLeast"/>
        </w:trPr>
        <w:tc>
          <w:tcPr>
            <w:tcW w:w="987" w:type="dxa"/>
            <w:vMerge w:val="restart"/>
            <w:vAlign w:val="center"/>
          </w:tcPr>
          <w:p>
            <w:pPr>
              <w:jc w:val="center"/>
              <w:rPr>
                <w:rFonts w:ascii="宋体" w:hAnsi="宋体"/>
                <w:sz w:val="15"/>
                <w:szCs w:val="15"/>
              </w:rPr>
            </w:pPr>
            <w:r>
              <w:rPr>
                <w:rFonts w:hint="eastAsia" w:ascii="宋体" w:hAnsi="宋体"/>
                <w:sz w:val="15"/>
                <w:szCs w:val="15"/>
              </w:rPr>
              <w:t>母牛</w:t>
            </w:r>
          </w:p>
        </w:tc>
        <w:tc>
          <w:tcPr>
            <w:tcW w:w="1985" w:type="dxa"/>
            <w:vAlign w:val="center"/>
          </w:tcPr>
          <w:p>
            <w:pPr>
              <w:jc w:val="center"/>
              <w:rPr>
                <w:rFonts w:ascii="宋体" w:hAnsi="宋体"/>
                <w:sz w:val="15"/>
                <w:szCs w:val="15"/>
              </w:rPr>
            </w:pPr>
            <w:r>
              <w:rPr>
                <w:rFonts w:hint="eastAsia" w:ascii="宋体" w:hAnsi="宋体"/>
                <w:sz w:val="15"/>
                <w:szCs w:val="15"/>
              </w:rPr>
              <w:t>0.5岁</w:t>
            </w:r>
          </w:p>
        </w:tc>
        <w:tc>
          <w:tcPr>
            <w:tcW w:w="1275" w:type="dxa"/>
            <w:vAlign w:val="center"/>
          </w:tcPr>
          <w:p>
            <w:pPr>
              <w:jc w:val="center"/>
              <w:rPr>
                <w:rFonts w:ascii="宋体" w:hAnsi="宋体"/>
                <w:sz w:val="15"/>
                <w:szCs w:val="15"/>
              </w:rPr>
            </w:pPr>
            <w:r>
              <w:rPr>
                <w:rFonts w:hint="eastAsia" w:ascii="宋体" w:hAnsi="宋体"/>
                <w:sz w:val="15"/>
                <w:szCs w:val="15"/>
              </w:rPr>
              <w:t>/</w:t>
            </w:r>
          </w:p>
        </w:tc>
        <w:tc>
          <w:tcPr>
            <w:tcW w:w="1560" w:type="dxa"/>
            <w:vAlign w:val="center"/>
          </w:tcPr>
          <w:p>
            <w:pPr>
              <w:jc w:val="center"/>
              <w:rPr>
                <w:rFonts w:ascii="宋体" w:hAnsi="宋体"/>
                <w:sz w:val="15"/>
                <w:szCs w:val="15"/>
              </w:rPr>
            </w:pPr>
            <w:r>
              <w:rPr>
                <w:rFonts w:hint="eastAsia" w:ascii="宋体" w:hAnsi="宋体"/>
                <w:sz w:val="15"/>
                <w:szCs w:val="15"/>
              </w:rPr>
              <w:t>≥86</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79～</w:t>
            </w:r>
            <w:r>
              <w:rPr>
                <w:rFonts w:ascii="宋体" w:hAnsi="宋体"/>
                <w:sz w:val="15"/>
                <w:szCs w:val="15"/>
              </w:rPr>
              <w:t>8</w:t>
            </w:r>
            <w:r>
              <w:rPr>
                <w:rFonts w:hint="eastAsia" w:ascii="宋体" w:hAnsi="宋体"/>
                <w:sz w:val="15"/>
                <w:szCs w:val="15"/>
                <w:lang w:val="en-US" w:eastAsia="zh-CN"/>
              </w:rPr>
              <w:t>5</w:t>
            </w:r>
          </w:p>
        </w:tc>
        <w:tc>
          <w:tcPr>
            <w:tcW w:w="1559" w:type="dxa"/>
            <w:vAlign w:val="center"/>
          </w:tcPr>
          <w:p>
            <w:pPr>
              <w:jc w:val="center"/>
              <w:rPr>
                <w:rFonts w:hint="eastAsia" w:ascii="宋体" w:hAnsi="宋体" w:eastAsia="宋体"/>
                <w:sz w:val="15"/>
                <w:szCs w:val="15"/>
                <w:lang w:eastAsia="zh-CN"/>
              </w:rPr>
            </w:pPr>
            <w:r>
              <w:rPr>
                <w:rFonts w:ascii="宋体" w:hAnsi="宋体"/>
                <w:sz w:val="15"/>
                <w:szCs w:val="15"/>
              </w:rPr>
              <w:t>75</w:t>
            </w:r>
            <w:r>
              <w:rPr>
                <w:rFonts w:hint="eastAsia" w:ascii="宋体" w:hAnsi="宋体"/>
                <w:sz w:val="15"/>
                <w:szCs w:val="15"/>
              </w:rPr>
              <w:t>～7</w:t>
            </w:r>
            <w:r>
              <w:rPr>
                <w:rFonts w:hint="eastAsia" w:ascii="宋体" w:hAnsi="宋体"/>
                <w:sz w:val="15"/>
                <w:szCs w:val="15"/>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1.5岁</w:t>
            </w:r>
          </w:p>
        </w:tc>
        <w:tc>
          <w:tcPr>
            <w:tcW w:w="1275" w:type="dxa"/>
            <w:vAlign w:val="center"/>
          </w:tcPr>
          <w:p>
            <w:pPr>
              <w:jc w:val="center"/>
              <w:rPr>
                <w:rFonts w:ascii="宋体" w:hAnsi="宋体"/>
                <w:sz w:val="15"/>
                <w:szCs w:val="15"/>
              </w:rPr>
            </w:pPr>
            <w:r>
              <w:rPr>
                <w:rFonts w:hint="eastAsia" w:ascii="宋体" w:hAnsi="宋体"/>
                <w:sz w:val="15"/>
                <w:szCs w:val="15"/>
              </w:rPr>
              <w:t>≥101</w:t>
            </w:r>
          </w:p>
        </w:tc>
        <w:tc>
          <w:tcPr>
            <w:tcW w:w="1560" w:type="dxa"/>
            <w:vAlign w:val="center"/>
          </w:tcPr>
          <w:p>
            <w:pPr>
              <w:jc w:val="center"/>
              <w:rPr>
                <w:rFonts w:hint="eastAsia" w:ascii="宋体" w:hAnsi="宋体" w:eastAsia="宋体"/>
                <w:sz w:val="15"/>
                <w:szCs w:val="15"/>
                <w:lang w:eastAsia="zh-CN"/>
              </w:rPr>
            </w:pPr>
            <w:r>
              <w:rPr>
                <w:rFonts w:hint="eastAsia" w:ascii="宋体" w:hAnsi="宋体"/>
                <w:sz w:val="15"/>
                <w:szCs w:val="15"/>
              </w:rPr>
              <w:t>98～1</w:t>
            </w:r>
            <w:r>
              <w:rPr>
                <w:rFonts w:ascii="宋体" w:hAnsi="宋体"/>
                <w:sz w:val="15"/>
                <w:szCs w:val="15"/>
              </w:rPr>
              <w:t>0</w:t>
            </w:r>
            <w:r>
              <w:rPr>
                <w:rFonts w:hint="eastAsia" w:ascii="宋体" w:hAnsi="宋体"/>
                <w:sz w:val="15"/>
                <w:szCs w:val="15"/>
                <w:lang w:val="en-US" w:eastAsia="zh-CN"/>
              </w:rPr>
              <w:t>0</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92～9</w:t>
            </w:r>
            <w:r>
              <w:rPr>
                <w:rFonts w:hint="eastAsia" w:ascii="宋体" w:hAnsi="宋体"/>
                <w:sz w:val="15"/>
                <w:szCs w:val="15"/>
                <w:lang w:val="en-US" w:eastAsia="zh-CN"/>
              </w:rPr>
              <w:t>7</w:t>
            </w:r>
          </w:p>
        </w:tc>
        <w:tc>
          <w:tcPr>
            <w:tcW w:w="1559" w:type="dxa"/>
            <w:vAlign w:val="center"/>
          </w:tcPr>
          <w:p>
            <w:pPr>
              <w:jc w:val="center"/>
              <w:rPr>
                <w:rFonts w:hint="eastAsia" w:ascii="宋体" w:hAnsi="宋体" w:eastAsia="宋体"/>
                <w:sz w:val="15"/>
                <w:szCs w:val="15"/>
                <w:lang w:eastAsia="zh-CN"/>
              </w:rPr>
            </w:pPr>
            <w:r>
              <w:rPr>
                <w:rFonts w:hint="eastAsia" w:ascii="宋体" w:hAnsi="宋体"/>
                <w:sz w:val="15"/>
                <w:szCs w:val="15"/>
              </w:rPr>
              <w:t>85～9</w:t>
            </w:r>
            <w:r>
              <w:rPr>
                <w:rFonts w:hint="eastAsia" w:ascii="宋体" w:hAnsi="宋体"/>
                <w:sz w:val="15"/>
                <w:szCs w:val="15"/>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1"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2.5岁</w:t>
            </w:r>
          </w:p>
        </w:tc>
        <w:tc>
          <w:tcPr>
            <w:tcW w:w="1275" w:type="dxa"/>
            <w:vAlign w:val="center"/>
          </w:tcPr>
          <w:p>
            <w:pPr>
              <w:jc w:val="center"/>
              <w:rPr>
                <w:rFonts w:ascii="宋体" w:hAnsi="宋体"/>
                <w:sz w:val="15"/>
                <w:szCs w:val="15"/>
              </w:rPr>
            </w:pPr>
            <w:r>
              <w:rPr>
                <w:rFonts w:hint="eastAsia" w:ascii="宋体" w:hAnsi="宋体"/>
                <w:sz w:val="15"/>
                <w:szCs w:val="15"/>
              </w:rPr>
              <w:t>≥11</w:t>
            </w:r>
            <w:r>
              <w:rPr>
                <w:rFonts w:ascii="宋体" w:hAnsi="宋体"/>
                <w:sz w:val="15"/>
                <w:szCs w:val="15"/>
              </w:rPr>
              <w:t>2</w:t>
            </w:r>
          </w:p>
        </w:tc>
        <w:tc>
          <w:tcPr>
            <w:tcW w:w="1560" w:type="dxa"/>
            <w:vAlign w:val="center"/>
          </w:tcPr>
          <w:p>
            <w:pPr>
              <w:jc w:val="center"/>
              <w:rPr>
                <w:rFonts w:hint="eastAsia" w:ascii="宋体" w:hAnsi="宋体" w:eastAsia="宋体"/>
                <w:sz w:val="15"/>
                <w:szCs w:val="15"/>
                <w:lang w:eastAsia="zh-CN"/>
              </w:rPr>
            </w:pPr>
            <w:r>
              <w:rPr>
                <w:rFonts w:hint="eastAsia" w:ascii="宋体" w:hAnsi="宋体"/>
                <w:sz w:val="15"/>
                <w:szCs w:val="15"/>
              </w:rPr>
              <w:t>105～11</w:t>
            </w:r>
            <w:r>
              <w:rPr>
                <w:rFonts w:hint="eastAsia" w:ascii="宋体" w:hAnsi="宋体"/>
                <w:sz w:val="15"/>
                <w:szCs w:val="15"/>
                <w:lang w:val="en-US" w:eastAsia="zh-CN"/>
              </w:rPr>
              <w:t>1</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99～10</w:t>
            </w:r>
            <w:r>
              <w:rPr>
                <w:rFonts w:hint="eastAsia" w:ascii="宋体" w:hAnsi="宋体"/>
                <w:sz w:val="15"/>
                <w:szCs w:val="15"/>
                <w:lang w:val="en-US" w:eastAsia="zh-CN"/>
              </w:rPr>
              <w:t>4</w:t>
            </w:r>
          </w:p>
        </w:tc>
        <w:tc>
          <w:tcPr>
            <w:tcW w:w="1559" w:type="dxa"/>
            <w:vAlign w:val="center"/>
          </w:tcPr>
          <w:p>
            <w:pPr>
              <w:jc w:val="center"/>
              <w:rPr>
                <w:rFonts w:hint="eastAsia" w:ascii="宋体" w:hAnsi="宋体" w:eastAsia="宋体"/>
                <w:sz w:val="15"/>
                <w:szCs w:val="15"/>
                <w:lang w:eastAsia="zh-CN"/>
              </w:rPr>
            </w:pPr>
            <w:r>
              <w:rPr>
                <w:rFonts w:ascii="宋体" w:hAnsi="宋体"/>
                <w:sz w:val="15"/>
                <w:szCs w:val="15"/>
              </w:rPr>
              <w:t>9</w:t>
            </w:r>
            <w:r>
              <w:rPr>
                <w:rFonts w:hint="eastAsia" w:ascii="宋体" w:hAnsi="宋体"/>
                <w:sz w:val="15"/>
                <w:szCs w:val="15"/>
              </w:rPr>
              <w:t>6～9</w:t>
            </w:r>
            <w:r>
              <w:rPr>
                <w:rFonts w:hint="eastAsia" w:ascii="宋体" w:hAnsi="宋体"/>
                <w:sz w:val="15"/>
                <w:szCs w:val="15"/>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05" w:hRule="atLeast"/>
        </w:trPr>
        <w:tc>
          <w:tcPr>
            <w:tcW w:w="987" w:type="dxa"/>
            <w:vMerge w:val="continue"/>
            <w:vAlign w:val="center"/>
          </w:tcPr>
          <w:p>
            <w:pPr>
              <w:jc w:val="center"/>
              <w:rPr>
                <w:rFonts w:ascii="宋体" w:hAnsi="宋体"/>
                <w:sz w:val="15"/>
                <w:szCs w:val="15"/>
              </w:rPr>
            </w:pPr>
          </w:p>
        </w:tc>
        <w:tc>
          <w:tcPr>
            <w:tcW w:w="1985" w:type="dxa"/>
            <w:vAlign w:val="center"/>
          </w:tcPr>
          <w:p>
            <w:pPr>
              <w:jc w:val="center"/>
              <w:rPr>
                <w:rFonts w:ascii="宋体" w:hAnsi="宋体"/>
                <w:sz w:val="15"/>
                <w:szCs w:val="15"/>
              </w:rPr>
            </w:pPr>
            <w:r>
              <w:rPr>
                <w:rFonts w:hint="eastAsia" w:ascii="宋体" w:hAnsi="宋体"/>
                <w:sz w:val="15"/>
                <w:szCs w:val="15"/>
              </w:rPr>
              <w:t>3.5岁</w:t>
            </w:r>
          </w:p>
        </w:tc>
        <w:tc>
          <w:tcPr>
            <w:tcW w:w="1275" w:type="dxa"/>
            <w:vAlign w:val="center"/>
          </w:tcPr>
          <w:p>
            <w:pPr>
              <w:jc w:val="center"/>
              <w:rPr>
                <w:rFonts w:ascii="宋体" w:hAnsi="宋体"/>
                <w:sz w:val="15"/>
                <w:szCs w:val="15"/>
              </w:rPr>
            </w:pPr>
            <w:r>
              <w:rPr>
                <w:rFonts w:hint="eastAsia" w:ascii="宋体" w:hAnsi="宋体"/>
                <w:sz w:val="15"/>
                <w:szCs w:val="15"/>
              </w:rPr>
              <w:t>≥120</w:t>
            </w:r>
          </w:p>
        </w:tc>
        <w:tc>
          <w:tcPr>
            <w:tcW w:w="1560" w:type="dxa"/>
            <w:vAlign w:val="center"/>
          </w:tcPr>
          <w:p>
            <w:pPr>
              <w:jc w:val="center"/>
              <w:rPr>
                <w:rFonts w:hint="default" w:ascii="宋体" w:hAnsi="宋体" w:eastAsia="宋体"/>
                <w:sz w:val="15"/>
                <w:szCs w:val="15"/>
                <w:lang w:val="en-US" w:eastAsia="zh-CN"/>
              </w:rPr>
            </w:pPr>
            <w:r>
              <w:rPr>
                <w:rFonts w:hint="eastAsia" w:ascii="宋体" w:hAnsi="宋体"/>
                <w:sz w:val="15"/>
                <w:szCs w:val="15"/>
              </w:rPr>
              <w:t>109～1</w:t>
            </w:r>
            <w:r>
              <w:rPr>
                <w:rFonts w:hint="eastAsia" w:ascii="宋体" w:hAnsi="宋体"/>
                <w:sz w:val="15"/>
                <w:szCs w:val="15"/>
                <w:lang w:val="en-US" w:eastAsia="zh-CN"/>
              </w:rPr>
              <w:t>19</w:t>
            </w:r>
          </w:p>
        </w:tc>
        <w:tc>
          <w:tcPr>
            <w:tcW w:w="1417" w:type="dxa"/>
            <w:vAlign w:val="center"/>
          </w:tcPr>
          <w:p>
            <w:pPr>
              <w:jc w:val="center"/>
              <w:rPr>
                <w:rFonts w:hint="eastAsia" w:ascii="宋体" w:hAnsi="宋体" w:eastAsia="宋体"/>
                <w:sz w:val="15"/>
                <w:szCs w:val="15"/>
                <w:lang w:eastAsia="zh-CN"/>
              </w:rPr>
            </w:pPr>
            <w:r>
              <w:rPr>
                <w:rFonts w:hint="eastAsia" w:ascii="宋体" w:hAnsi="宋体"/>
                <w:sz w:val="15"/>
                <w:szCs w:val="15"/>
              </w:rPr>
              <w:t>102～10</w:t>
            </w:r>
            <w:r>
              <w:rPr>
                <w:rFonts w:hint="eastAsia" w:ascii="宋体" w:hAnsi="宋体"/>
                <w:sz w:val="15"/>
                <w:szCs w:val="15"/>
                <w:lang w:val="en-US" w:eastAsia="zh-CN"/>
              </w:rPr>
              <w:t>8</w:t>
            </w:r>
          </w:p>
        </w:tc>
        <w:tc>
          <w:tcPr>
            <w:tcW w:w="1559" w:type="dxa"/>
            <w:vAlign w:val="center"/>
          </w:tcPr>
          <w:p>
            <w:pPr>
              <w:jc w:val="center"/>
              <w:rPr>
                <w:rFonts w:hint="eastAsia" w:ascii="宋体" w:hAnsi="宋体" w:eastAsia="宋体"/>
                <w:sz w:val="15"/>
                <w:szCs w:val="15"/>
                <w:lang w:eastAsia="zh-CN"/>
              </w:rPr>
            </w:pPr>
            <w:r>
              <w:rPr>
                <w:rFonts w:hint="eastAsia" w:ascii="宋体" w:hAnsi="宋体"/>
                <w:sz w:val="15"/>
                <w:szCs w:val="15"/>
              </w:rPr>
              <w:t>97～10</w:t>
            </w:r>
            <w:r>
              <w:rPr>
                <w:rFonts w:hint="eastAsia" w:ascii="宋体" w:hAnsi="宋体"/>
                <w:sz w:val="15"/>
                <w:szCs w:val="15"/>
                <w:lang w:val="en-US" w:eastAsia="zh-CN"/>
              </w:rPr>
              <w:t>1</w:t>
            </w:r>
          </w:p>
        </w:tc>
      </w:tr>
    </w:tbl>
    <w:p>
      <w:pPr>
        <w:pStyle w:val="233"/>
        <w:spacing w:before="120" w:after="120"/>
      </w:pPr>
      <w:r>
        <w:rPr>
          <w:rFonts w:hint="eastAsia"/>
          <w:lang w:val="en-US" w:eastAsia="zh-CN"/>
        </w:rPr>
        <w:t>9</w:t>
      </w:r>
      <w:r>
        <w:t>.6</w:t>
      </w:r>
      <w:r>
        <w:rPr>
          <w:rFonts w:hint="eastAsia"/>
        </w:rPr>
        <w:t>综合评定</w:t>
      </w:r>
    </w:p>
    <w:p>
      <w:pPr>
        <w:pStyle w:val="231"/>
        <w:spacing w:before="120" w:after="120"/>
        <w:rPr>
          <w:color w:val="FF0000"/>
        </w:rPr>
      </w:pPr>
      <w:r>
        <w:rPr>
          <w:rFonts w:hint="eastAsia"/>
        </w:rPr>
        <w:t>根据体型外貌、体重、体高3项均等权重按表5进行综合等级评定。综合三项评定，两项为特级且第三项为一级及以上，综合评定为特级；两项为一级或特级且第三项为二级以上，除特级外，综合评定为一级；两项及以上为三级，综合评定为三级；其余情况综合评定为二级。0.5岁个体综合评级时不评特级。</w:t>
      </w:r>
    </w:p>
    <w:p>
      <w:pPr>
        <w:pStyle w:val="237"/>
        <w:numPr>
          <w:ilvl w:val="0"/>
          <w:numId w:val="0"/>
        </w:numPr>
        <w:tabs>
          <w:tab w:val="left" w:pos="360"/>
        </w:tabs>
        <w:adjustRightInd w:val="0"/>
        <w:snapToGrid w:val="0"/>
        <w:spacing w:before="120" w:beforeLines="50" w:after="120" w:afterLines="50"/>
      </w:pPr>
      <w:r>
        <w:rPr>
          <w:rFonts w:hint="eastAsia"/>
          <w:highlight w:val="lightGray"/>
        </w:rPr>
        <w:t>表</w:t>
      </w:r>
      <w:r>
        <w:rPr>
          <w:rFonts w:hint="eastAsia"/>
        </w:rPr>
        <w:t>5</w:t>
      </w:r>
      <w:r>
        <w:t xml:space="preserve">  </w:t>
      </w:r>
      <w:r>
        <w:rPr>
          <w:rFonts w:hint="eastAsia"/>
        </w:rPr>
        <w:t>综合评定等级</w:t>
      </w:r>
    </w:p>
    <w:tbl>
      <w:tblPr>
        <w:tblStyle w:val="27"/>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77" w:type="dxa"/>
            <w:gridSpan w:val="3"/>
          </w:tcPr>
          <w:p>
            <w:pPr>
              <w:pStyle w:val="231"/>
              <w:spacing w:before="120" w:after="120"/>
              <w:ind w:firstLine="0" w:firstLineChars="0"/>
              <w:jc w:val="center"/>
              <w:rPr>
                <w:sz w:val="15"/>
                <w:szCs w:val="15"/>
              </w:rPr>
            </w:pPr>
            <w:r>
              <w:rPr>
                <w:rFonts w:hint="eastAsia"/>
                <w:sz w:val="15"/>
                <w:szCs w:val="15"/>
              </w:rPr>
              <w:t>单项等级</w:t>
            </w:r>
          </w:p>
        </w:tc>
        <w:tc>
          <w:tcPr>
            <w:tcW w:w="2393" w:type="dxa"/>
          </w:tcPr>
          <w:p>
            <w:pPr>
              <w:pStyle w:val="231"/>
              <w:spacing w:before="120" w:after="120"/>
              <w:ind w:firstLine="0" w:firstLineChars="0"/>
              <w:jc w:val="center"/>
              <w:rPr>
                <w:sz w:val="15"/>
                <w:szCs w:val="15"/>
              </w:rPr>
            </w:pPr>
            <w:r>
              <w:rPr>
                <w:rFonts w:hint="eastAsia"/>
                <w:sz w:val="15"/>
                <w:szCs w:val="15"/>
              </w:rPr>
              <w:t>综合等级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3" w:type="dxa"/>
          </w:tcPr>
          <w:p>
            <w:pPr>
              <w:pStyle w:val="231"/>
              <w:spacing w:before="120" w:after="120" w:line="240" w:lineRule="auto"/>
              <w:ind w:firstLine="0" w:firstLineChars="0"/>
              <w:jc w:val="center"/>
              <w:rPr>
                <w:sz w:val="15"/>
                <w:szCs w:val="15"/>
              </w:rPr>
            </w:pPr>
            <w:r>
              <w:rPr>
                <w:rFonts w:hint="eastAsia"/>
                <w:sz w:val="15"/>
                <w:szCs w:val="15"/>
              </w:rPr>
              <w:t>特</w:t>
            </w:r>
          </w:p>
        </w:tc>
        <w:tc>
          <w:tcPr>
            <w:tcW w:w="2393" w:type="dxa"/>
          </w:tcPr>
          <w:p>
            <w:pPr>
              <w:pStyle w:val="231"/>
              <w:spacing w:before="120" w:after="120" w:line="240" w:lineRule="auto"/>
              <w:ind w:firstLine="0" w:firstLineChars="0"/>
              <w:jc w:val="center"/>
              <w:rPr>
                <w:sz w:val="15"/>
                <w:szCs w:val="15"/>
              </w:rPr>
            </w:pPr>
            <w:r>
              <w:rPr>
                <w:rFonts w:hint="eastAsia"/>
                <w:sz w:val="15"/>
                <w:szCs w:val="15"/>
              </w:rPr>
              <w:t>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特</w:t>
            </w:r>
          </w:p>
        </w:tc>
        <w:tc>
          <w:tcPr>
            <w:tcW w:w="2392"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一</w:t>
            </w:r>
          </w:p>
        </w:tc>
        <w:tc>
          <w:tcPr>
            <w:tcW w:w="2392"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二</w:t>
            </w:r>
          </w:p>
        </w:tc>
        <w:tc>
          <w:tcPr>
            <w:tcW w:w="2392"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92" w:type="dxa"/>
          </w:tcPr>
          <w:p>
            <w:pPr>
              <w:pStyle w:val="231"/>
              <w:spacing w:before="120" w:after="120" w:line="240" w:lineRule="auto"/>
              <w:ind w:firstLine="0" w:firstLineChars="0"/>
              <w:jc w:val="center"/>
              <w:rPr>
                <w:sz w:val="15"/>
                <w:szCs w:val="15"/>
              </w:rPr>
            </w:pPr>
            <w:r>
              <w:rPr>
                <w:rFonts w:hint="eastAsia"/>
                <w:sz w:val="15"/>
                <w:szCs w:val="15"/>
              </w:rPr>
              <w:t>三</w:t>
            </w:r>
          </w:p>
        </w:tc>
        <w:tc>
          <w:tcPr>
            <w:tcW w:w="2392"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c>
          <w:tcPr>
            <w:tcW w:w="2393" w:type="dxa"/>
          </w:tcPr>
          <w:p>
            <w:pPr>
              <w:pStyle w:val="231"/>
              <w:spacing w:before="120" w:after="120" w:line="240" w:lineRule="auto"/>
              <w:ind w:firstLine="0" w:firstLineChars="0"/>
              <w:jc w:val="center"/>
              <w:rPr>
                <w:sz w:val="15"/>
                <w:szCs w:val="15"/>
              </w:rPr>
            </w:pPr>
            <w:r>
              <w:rPr>
                <w:rFonts w:hint="eastAsia"/>
                <w:sz w:val="15"/>
                <w:szCs w:val="15"/>
              </w:rPr>
              <w:t>三</w:t>
            </w:r>
          </w:p>
        </w:tc>
      </w:tr>
    </w:tbl>
    <w:p>
      <w:pPr>
        <w:pStyle w:val="236"/>
        <w:spacing w:before="0" w:after="0"/>
        <w:jc w:val="both"/>
        <w:rPr>
          <w:sz w:val="15"/>
          <w:szCs w:val="15"/>
        </w:rPr>
      </w:pPr>
    </w:p>
    <w:p>
      <w:pPr>
        <w:pStyle w:val="231"/>
      </w:pPr>
    </w:p>
    <w:p>
      <w:pPr>
        <w:pStyle w:val="236"/>
        <w:numPr>
          <w:ilvl w:val="0"/>
          <w:numId w:val="4"/>
        </w:numPr>
        <w:spacing w:before="0" w:after="0"/>
      </w:pPr>
      <w:r>
        <w:br w:type="textWrapping"/>
      </w:r>
      <w:bookmarkStart w:id="76" w:name="_Toc484957120"/>
      <w:bookmarkStart w:id="77" w:name="_Toc519867044"/>
      <w:r>
        <w:rPr>
          <w:rFonts w:hint="eastAsia"/>
        </w:rPr>
        <w:t>（资料性）</w:t>
      </w:r>
    </w:p>
    <w:bookmarkEnd w:id="17"/>
    <w:bookmarkEnd w:id="76"/>
    <w:bookmarkEnd w:id="77"/>
    <w:p>
      <w:pPr>
        <w:pStyle w:val="236"/>
        <w:keepNext w:val="0"/>
        <w:tabs>
          <w:tab w:val="clear" w:pos="360"/>
        </w:tabs>
        <w:spacing w:before="0" w:after="0"/>
      </w:pPr>
      <w:r>
        <w:rPr>
          <w:rFonts w:hint="eastAsia"/>
        </w:rPr>
        <w:t>阿什旦牦牛体型外貌</w:t>
      </w:r>
    </w:p>
    <w:p>
      <w:pPr>
        <w:pStyle w:val="231"/>
      </w:pPr>
    </w:p>
    <w:p>
      <w:pPr>
        <w:pStyle w:val="231"/>
        <w:rPr>
          <w:color w:val="000000"/>
          <w:szCs w:val="21"/>
        </w:rPr>
      </w:pPr>
      <w:r>
        <w:rPr>
          <w:rFonts w:hint="eastAsia"/>
          <w:color w:val="000000"/>
          <w:szCs w:val="21"/>
        </w:rPr>
        <w:t>阿什旦牦牛体型外貌见图A.1</w:t>
      </w:r>
      <w:r>
        <w:rPr>
          <w:rFonts w:hint="eastAsia"/>
        </w:rPr>
        <w:t>～图</w:t>
      </w:r>
      <w:r>
        <w:rPr>
          <w:rFonts w:hint="eastAsia"/>
          <w:color w:val="000000"/>
          <w:szCs w:val="21"/>
        </w:rPr>
        <w:t>A.</w:t>
      </w:r>
      <w:r>
        <w:rPr>
          <w:color w:val="000000"/>
          <w:szCs w:val="21"/>
        </w:rPr>
        <w:t>6</w:t>
      </w:r>
      <w:r>
        <w:rPr>
          <w:rFonts w:hint="eastAsia"/>
          <w:color w:val="000000"/>
          <w:szCs w:val="21"/>
        </w:rPr>
        <w:t>。</w:t>
      </w:r>
    </w:p>
    <w:p>
      <w:pPr>
        <w:pStyle w:val="231"/>
        <w:ind w:left="0" w:leftChars="0" w:firstLine="0" w:firstLineChars="0"/>
        <w:rPr>
          <w:color w:val="000000"/>
          <w:szCs w:val="21"/>
        </w:rPr>
      </w:pPr>
      <w:r>
        <w:rPr>
          <w:rFonts w:hint="eastAsia" w:eastAsiaTheme="minorEastAsia"/>
          <w:lang w:eastAsia="zh-CN"/>
        </w:rPr>
        <w:drawing>
          <wp:inline distT="0" distB="0" distL="114300" distR="114300">
            <wp:extent cx="2817495" cy="2073275"/>
            <wp:effectExtent l="0" t="0" r="1905" b="9525"/>
            <wp:docPr id="2" name="图片 2" descr="mmexport1669091098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669091098685"/>
                    <pic:cNvPicPr>
                      <a:picLocks noChangeAspect="1"/>
                    </pic:cNvPicPr>
                  </pic:nvPicPr>
                  <pic:blipFill>
                    <a:blip r:embed="rId13"/>
                    <a:srcRect l="18124" t="5336" r="9550" b="8432"/>
                    <a:stretch>
                      <a:fillRect/>
                    </a:stretch>
                  </pic:blipFill>
                  <pic:spPr>
                    <a:xfrm>
                      <a:off x="0" y="0"/>
                      <a:ext cx="2817495" cy="2073275"/>
                    </a:xfrm>
                    <a:prstGeom prst="rect">
                      <a:avLst/>
                    </a:prstGeom>
                  </pic:spPr>
                </pic:pic>
              </a:graphicData>
            </a:graphic>
          </wp:inline>
        </w:drawing>
      </w:r>
      <w:r>
        <w:drawing>
          <wp:inline distT="0" distB="0" distL="0" distR="0">
            <wp:extent cx="2949575" cy="2072640"/>
            <wp:effectExtent l="0" t="0" r="9525" b="10160"/>
            <wp:docPr id="9" name="图片 9" descr="F:\照片\2018年6月甘南夏河、青海大通牛场\EX8A69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照片\2018年6月甘南夏河、青海大通牛场\EX8A695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49575" cy="2072640"/>
                    </a:xfrm>
                    <a:prstGeom prst="rect">
                      <a:avLst/>
                    </a:prstGeom>
                    <a:noFill/>
                    <a:ln>
                      <a:noFill/>
                    </a:ln>
                  </pic:spPr>
                </pic:pic>
              </a:graphicData>
            </a:graphic>
          </wp:inline>
        </w:drawing>
      </w:r>
    </w:p>
    <w:p>
      <w:pPr>
        <w:pStyle w:val="231"/>
        <w:ind w:firstLine="0" w:firstLineChars="0"/>
        <w:jc w:val="left"/>
      </w:pPr>
      <w:r>
        <w:rPr>
          <w:rFonts w:hint="eastAsia"/>
        </w:rPr>
        <w:t xml:space="preserve">   </w:t>
      </w:r>
    </w:p>
    <w:p>
      <w:pPr>
        <w:pStyle w:val="231"/>
        <w:spacing w:line="240" w:lineRule="auto"/>
        <w:ind w:firstLine="0" w:firstLineChars="0"/>
        <w:jc w:val="center"/>
      </w:pPr>
      <w:r>
        <w:rPr>
          <w:rFonts w:hint="eastAsia"/>
          <w:sz w:val="22"/>
        </w:rPr>
        <w:t>图A</w:t>
      </w:r>
      <w:r>
        <w:rPr>
          <w:sz w:val="22"/>
        </w:rPr>
        <w:t>.1</w:t>
      </w:r>
      <w:r>
        <w:rPr>
          <w:rFonts w:hint="eastAsia"/>
          <w:sz w:val="22"/>
        </w:rPr>
        <w:t xml:space="preserve">  阿什旦牦牛公牛(</w:t>
      </w:r>
      <w:r>
        <w:rPr>
          <w:rFonts w:hint="eastAsia"/>
          <w:sz w:val="22"/>
          <w:lang w:val="en-US" w:eastAsia="zh-CN"/>
        </w:rPr>
        <w:t>头部</w:t>
      </w:r>
      <w:r>
        <w:rPr>
          <w:rFonts w:hint="eastAsia"/>
          <w:sz w:val="22"/>
        </w:rPr>
        <w:t xml:space="preserve">) </w:t>
      </w:r>
      <w:r>
        <w:rPr>
          <w:sz w:val="22"/>
        </w:rPr>
        <w:t xml:space="preserve">               </w:t>
      </w:r>
      <w:r>
        <w:rPr>
          <w:rFonts w:hint="eastAsia"/>
          <w:sz w:val="22"/>
        </w:rPr>
        <w:t>图A</w:t>
      </w:r>
      <w:r>
        <w:rPr>
          <w:sz w:val="22"/>
        </w:rPr>
        <w:t>.2</w:t>
      </w:r>
      <w:r>
        <w:rPr>
          <w:rFonts w:hint="eastAsia"/>
          <w:sz w:val="22"/>
        </w:rPr>
        <w:t xml:space="preserve">  阿什旦牦牛母牛(</w:t>
      </w:r>
      <w:r>
        <w:rPr>
          <w:rFonts w:hint="eastAsia"/>
          <w:sz w:val="22"/>
          <w:lang w:val="en-US" w:eastAsia="zh-CN"/>
        </w:rPr>
        <w:t>头部</w:t>
      </w:r>
      <w:r>
        <w:rPr>
          <w:rFonts w:hint="eastAsia"/>
          <w:sz w:val="22"/>
        </w:rPr>
        <w:t>)</w:t>
      </w:r>
    </w:p>
    <w:p>
      <w:pPr>
        <w:pStyle w:val="231"/>
        <w:ind w:firstLine="0" w:firstLineChars="0"/>
        <w:jc w:val="left"/>
        <w:rPr>
          <w:sz w:val="22"/>
        </w:rPr>
      </w:pPr>
      <w:r>
        <w:t xml:space="preserve">   </w:t>
      </w:r>
      <w:r>
        <w:drawing>
          <wp:inline distT="0" distB="0" distL="0" distR="0">
            <wp:extent cx="2857500" cy="1950085"/>
            <wp:effectExtent l="0" t="0" r="0" b="5715"/>
            <wp:docPr id="6" name="图片 6" descr="F:\照片\2018年6月甘南夏河、青海大通牛场\EX8A69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照片\2018年6月甘南夏河、青海大通牛场\EX8A690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65322" cy="1955800"/>
                    </a:xfrm>
                    <a:prstGeom prst="rect">
                      <a:avLst/>
                    </a:prstGeom>
                    <a:noFill/>
                    <a:ln>
                      <a:noFill/>
                    </a:ln>
                  </pic:spPr>
                </pic:pic>
              </a:graphicData>
            </a:graphic>
          </wp:inline>
        </w:drawing>
      </w:r>
      <w:r>
        <w:drawing>
          <wp:inline distT="0" distB="0" distL="0" distR="0">
            <wp:extent cx="2913380" cy="1941830"/>
            <wp:effectExtent l="0" t="0" r="7620" b="1270"/>
            <wp:docPr id="4" name="图片 4" descr="F:\照片\2018年6月甘南夏河、青海大通牛场\EX8A6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照片\2018年6月甘南夏河、青海大通牛场\EX8A691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14015" cy="1942676"/>
                    </a:xfrm>
                    <a:prstGeom prst="rect">
                      <a:avLst/>
                    </a:prstGeom>
                    <a:noFill/>
                    <a:ln>
                      <a:noFill/>
                    </a:ln>
                  </pic:spPr>
                </pic:pic>
              </a:graphicData>
            </a:graphic>
          </wp:inline>
        </w:drawing>
      </w:r>
    </w:p>
    <w:p>
      <w:pPr>
        <w:pStyle w:val="231"/>
        <w:ind w:firstLine="638" w:firstLineChars="290"/>
        <w:jc w:val="left"/>
        <w:rPr>
          <w:sz w:val="22"/>
        </w:rPr>
      </w:pPr>
    </w:p>
    <w:p>
      <w:pPr>
        <w:pStyle w:val="231"/>
        <w:ind w:firstLine="638" w:firstLineChars="290"/>
        <w:jc w:val="left"/>
        <w:rPr>
          <w:sz w:val="22"/>
        </w:rPr>
      </w:pPr>
      <w:r>
        <w:rPr>
          <w:sz w:val="22"/>
        </w:rPr>
        <w:t xml:space="preserve">    </w:t>
      </w:r>
      <w:r>
        <w:rPr>
          <w:rFonts w:hint="eastAsia"/>
          <w:sz w:val="22"/>
        </w:rPr>
        <w:t>图A</w:t>
      </w:r>
      <w:r>
        <w:rPr>
          <w:sz w:val="22"/>
        </w:rPr>
        <w:t>.3</w:t>
      </w:r>
      <w:r>
        <w:rPr>
          <w:rFonts w:hint="eastAsia"/>
          <w:sz w:val="22"/>
        </w:rPr>
        <w:t xml:space="preserve">  阿什旦牦牛公牛(</w:t>
      </w:r>
      <w:r>
        <w:rPr>
          <w:rFonts w:hint="eastAsia"/>
          <w:sz w:val="22"/>
          <w:lang w:val="en-US" w:eastAsia="zh-CN"/>
        </w:rPr>
        <w:t>侧面</w:t>
      </w:r>
      <w:r>
        <w:rPr>
          <w:rFonts w:hint="eastAsia"/>
          <w:sz w:val="22"/>
        </w:rPr>
        <w:t>)</w:t>
      </w:r>
      <w:r>
        <w:rPr>
          <w:sz w:val="22"/>
        </w:rPr>
        <w:t xml:space="preserve"> </w:t>
      </w:r>
      <w:r>
        <w:rPr>
          <w:rFonts w:hint="eastAsia"/>
          <w:sz w:val="22"/>
          <w:lang w:val="en-US" w:eastAsia="zh-CN"/>
        </w:rPr>
        <w:t xml:space="preserve">            </w:t>
      </w:r>
      <w:r>
        <w:rPr>
          <w:rFonts w:hint="eastAsia"/>
          <w:sz w:val="22"/>
        </w:rPr>
        <w:t xml:space="preserve"> 图A.4  阿什旦牦牛母牛(</w:t>
      </w:r>
      <w:r>
        <w:rPr>
          <w:rFonts w:hint="eastAsia"/>
          <w:sz w:val="22"/>
          <w:lang w:val="en-US" w:eastAsia="zh-CN"/>
        </w:rPr>
        <w:t>侧面</w:t>
      </w:r>
      <w:r>
        <w:rPr>
          <w:rFonts w:hint="eastAsia"/>
          <w:sz w:val="22"/>
        </w:rPr>
        <w:t>)</w:t>
      </w:r>
    </w:p>
    <w:p>
      <w:pPr>
        <w:pStyle w:val="231"/>
        <w:ind w:firstLine="0" w:firstLineChars="0"/>
        <w:jc w:val="left"/>
        <w:rPr>
          <w:sz w:val="22"/>
        </w:rPr>
      </w:pPr>
      <w:r>
        <w:rPr>
          <w:rFonts w:hint="eastAsia" w:eastAsiaTheme="minorEastAsia"/>
          <w:lang w:eastAsia="zh-CN"/>
        </w:rPr>
        <w:drawing>
          <wp:inline distT="0" distB="0" distL="114300" distR="114300">
            <wp:extent cx="2841625" cy="2151380"/>
            <wp:effectExtent l="0" t="0" r="3175" b="7620"/>
            <wp:docPr id="1" name="图片 1" descr="mmexport1669092526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69092526322"/>
                    <pic:cNvPicPr>
                      <a:picLocks noChangeAspect="1"/>
                    </pic:cNvPicPr>
                  </pic:nvPicPr>
                  <pic:blipFill>
                    <a:blip r:embed="rId17"/>
                    <a:srcRect l="13608" t="9780" r="10320" b="3169"/>
                    <a:stretch>
                      <a:fillRect/>
                    </a:stretch>
                  </pic:blipFill>
                  <pic:spPr>
                    <a:xfrm>
                      <a:off x="0" y="0"/>
                      <a:ext cx="2841625" cy="2151380"/>
                    </a:xfrm>
                    <a:prstGeom prst="rect">
                      <a:avLst/>
                    </a:prstGeom>
                  </pic:spPr>
                </pic:pic>
              </a:graphicData>
            </a:graphic>
          </wp:inline>
        </w:drawing>
      </w:r>
      <w:r>
        <w:rPr>
          <w:sz w:val="22"/>
        </w:rPr>
        <w:t xml:space="preserve"> </w:t>
      </w:r>
      <w:r>
        <w:rPr>
          <w:rFonts w:hint="eastAsia" w:eastAsiaTheme="minorEastAsia"/>
          <w:lang w:eastAsia="zh-CN"/>
        </w:rPr>
        <w:drawing>
          <wp:inline distT="0" distB="0" distL="114300" distR="114300">
            <wp:extent cx="2806065" cy="2173605"/>
            <wp:effectExtent l="0" t="0" r="635" b="10795"/>
            <wp:docPr id="3" name="图片 3" descr="mmexport1669092699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mexport1669092699313"/>
                    <pic:cNvPicPr>
                      <a:picLocks noChangeAspect="1"/>
                    </pic:cNvPicPr>
                  </pic:nvPicPr>
                  <pic:blipFill>
                    <a:blip r:embed="rId18"/>
                    <a:srcRect l="7167" t="14054" r="26430" b="17357"/>
                    <a:stretch>
                      <a:fillRect/>
                    </a:stretch>
                  </pic:blipFill>
                  <pic:spPr>
                    <a:xfrm>
                      <a:off x="0" y="0"/>
                      <a:ext cx="2806065" cy="2173605"/>
                    </a:xfrm>
                    <a:prstGeom prst="rect">
                      <a:avLst/>
                    </a:prstGeom>
                  </pic:spPr>
                </pic:pic>
              </a:graphicData>
            </a:graphic>
          </wp:inline>
        </w:drawing>
      </w:r>
    </w:p>
    <w:p>
      <w:pPr>
        <w:pStyle w:val="231"/>
        <w:ind w:firstLine="638" w:firstLineChars="290"/>
        <w:jc w:val="left"/>
        <w:rPr>
          <w:sz w:val="22"/>
        </w:rPr>
      </w:pPr>
      <w:r>
        <w:rPr>
          <w:rFonts w:hint="eastAsia"/>
          <w:sz w:val="22"/>
        </w:rPr>
        <w:t>图A</w:t>
      </w:r>
      <w:r>
        <w:rPr>
          <w:sz w:val="22"/>
        </w:rPr>
        <w:t>.5</w:t>
      </w:r>
      <w:r>
        <w:rPr>
          <w:rFonts w:hint="eastAsia"/>
          <w:sz w:val="22"/>
        </w:rPr>
        <w:t xml:space="preserve">  阿什旦牦牛公牛(尾部) </w:t>
      </w:r>
      <w:r>
        <w:rPr>
          <w:sz w:val="22"/>
        </w:rPr>
        <w:t xml:space="preserve"> </w:t>
      </w:r>
      <w:r>
        <w:rPr>
          <w:rFonts w:hint="eastAsia"/>
          <w:sz w:val="22"/>
        </w:rPr>
        <w:t xml:space="preserve"> </w:t>
      </w:r>
      <w:r>
        <w:rPr>
          <w:sz w:val="22"/>
        </w:rPr>
        <w:t xml:space="preserve">           </w:t>
      </w:r>
      <w:r>
        <w:rPr>
          <w:rFonts w:hint="eastAsia"/>
          <w:sz w:val="22"/>
        </w:rPr>
        <w:t>图A.</w:t>
      </w:r>
      <w:r>
        <w:rPr>
          <w:sz w:val="22"/>
        </w:rPr>
        <w:t>6</w:t>
      </w:r>
      <w:r>
        <w:rPr>
          <w:rFonts w:hint="eastAsia"/>
          <w:sz w:val="22"/>
        </w:rPr>
        <w:t xml:space="preserve">   阿什旦牦牛母牛(尾部)</w:t>
      </w:r>
    </w:p>
    <w:p>
      <w:pPr>
        <w:pStyle w:val="231"/>
        <w:ind w:firstLine="880" w:firstLineChars="400"/>
        <w:jc w:val="left"/>
      </w:pPr>
      <w:r>
        <w:rPr>
          <w:sz w:val="22"/>
        </w:rPr>
        <w:t xml:space="preserve">               </w:t>
      </w:r>
    </w:p>
    <w:p>
      <w:pPr>
        <w:pStyle w:val="236"/>
        <w:numPr>
          <w:ilvl w:val="0"/>
          <w:numId w:val="4"/>
        </w:numPr>
        <w:ind w:left="600" w:hanging="180"/>
        <w:rPr>
          <w:sz w:val="28"/>
        </w:rPr>
      </w:pPr>
      <w:r>
        <w:br w:type="textWrapping"/>
      </w:r>
      <w:r>
        <w:rPr>
          <w:rFonts w:hint="eastAsia"/>
        </w:rPr>
        <w:t>（规范性）</w:t>
      </w:r>
      <w:r>
        <w:br w:type="textWrapping"/>
      </w:r>
      <w:r>
        <w:rPr>
          <w:rFonts w:hint="eastAsia"/>
          <w:szCs w:val="21"/>
        </w:rPr>
        <w:t>阿什旦牦牛体型外貌评分</w:t>
      </w:r>
    </w:p>
    <w:p>
      <w:pPr>
        <w:pStyle w:val="231"/>
        <w:rPr>
          <w:rFonts w:hint="eastAsia"/>
          <w:szCs w:val="21"/>
        </w:rPr>
      </w:pPr>
      <w:r>
        <w:rPr>
          <w:rFonts w:hint="eastAsia"/>
          <w:szCs w:val="21"/>
        </w:rPr>
        <w:t>阿什旦牦牛体型外貌评分见表B.1。评分时根据表现程度酌情减分，与满分条件偏离程度越大扣分越多。</w:t>
      </w:r>
    </w:p>
    <w:p>
      <w:pPr>
        <w:pStyle w:val="231"/>
        <w:spacing w:line="360" w:lineRule="auto"/>
        <w:jc w:val="center"/>
        <w:rPr>
          <w:bCs/>
          <w:color w:val="000000"/>
        </w:rPr>
      </w:pPr>
      <w:r>
        <w:rPr>
          <w:rFonts w:hint="eastAsia"/>
          <w:b/>
          <w:bCs/>
          <w:color w:val="000000"/>
          <w:lang w:val="en-US" w:eastAsia="zh-CN"/>
        </w:rPr>
        <w:t xml:space="preserve">                  </w:t>
      </w:r>
      <w:r>
        <w:rPr>
          <w:rFonts w:hint="eastAsia"/>
          <w:b/>
          <w:bCs/>
          <w:color w:val="000000"/>
        </w:rPr>
        <w:t>表</w:t>
      </w:r>
      <w:r>
        <w:rPr>
          <w:b/>
          <w:bCs/>
          <w:color w:val="000000"/>
        </w:rPr>
        <w:t>B.1</w:t>
      </w:r>
      <w:r>
        <w:rPr>
          <w:rFonts w:hint="eastAsia"/>
          <w:b/>
          <w:bCs/>
          <w:color w:val="000000"/>
        </w:rPr>
        <w:t xml:space="preserve"> </w:t>
      </w:r>
      <w:r>
        <w:rPr>
          <w:rFonts w:hint="eastAsia"/>
          <w:b/>
          <w:bCs/>
          <w:color w:val="000000"/>
          <w:lang w:val="en-US" w:eastAsia="zh-CN"/>
        </w:rPr>
        <w:t>阿什旦牦牛</w:t>
      </w:r>
      <w:r>
        <w:rPr>
          <w:rFonts w:hint="eastAsia"/>
          <w:b/>
          <w:bCs/>
          <w:color w:val="000000"/>
        </w:rPr>
        <w:t>体型</w:t>
      </w:r>
      <w:r>
        <w:rPr>
          <w:b/>
          <w:bCs/>
          <w:color w:val="000000"/>
        </w:rPr>
        <w:t>外貌评分</w:t>
      </w:r>
      <w:r>
        <w:rPr>
          <w:rFonts w:hint="eastAsia"/>
          <w:b/>
          <w:bCs/>
          <w:color w:val="000000"/>
          <w:lang w:val="en-US" w:eastAsia="zh-CN"/>
        </w:rPr>
        <w:t xml:space="preserve">                       </w:t>
      </w:r>
      <w:r>
        <w:rPr>
          <w:bCs/>
          <w:color w:val="000000"/>
        </w:rPr>
        <w:t>单位</w:t>
      </w:r>
      <w:r>
        <w:rPr>
          <w:rFonts w:hint="eastAsia"/>
          <w:bCs/>
          <w:color w:val="000000"/>
        </w:rPr>
        <w:t>为</w:t>
      </w:r>
      <w:r>
        <w:rPr>
          <w:bCs/>
          <w:color w:val="000000"/>
        </w:rPr>
        <w:t>分</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273"/>
        <w:gridCol w:w="647"/>
        <w:gridCol w:w="2613"/>
        <w:gridCol w:w="640"/>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restart"/>
            <w:noWrap w:val="0"/>
            <w:vAlign w:val="center"/>
          </w:tcPr>
          <w:p>
            <w:pPr>
              <w:pStyle w:val="231"/>
              <w:ind w:firstLine="0" w:firstLineChars="0"/>
              <w:jc w:val="center"/>
              <w:rPr>
                <w:rFonts w:ascii="Times New Roman"/>
                <w:color w:val="000000"/>
              </w:rPr>
            </w:pPr>
            <w:r>
              <w:rPr>
                <w:rFonts w:ascii="Times New Roman"/>
                <w:color w:val="000000"/>
              </w:rPr>
              <w:t>项目</w:t>
            </w:r>
          </w:p>
        </w:tc>
        <w:tc>
          <w:tcPr>
            <w:tcW w:w="2273" w:type="dxa"/>
            <w:vMerge w:val="restart"/>
            <w:noWrap w:val="0"/>
            <w:vAlign w:val="center"/>
          </w:tcPr>
          <w:p>
            <w:pPr>
              <w:pStyle w:val="231"/>
              <w:ind w:firstLine="0" w:firstLineChars="0"/>
              <w:jc w:val="center"/>
              <w:rPr>
                <w:rFonts w:ascii="Times New Roman"/>
                <w:color w:val="000000"/>
              </w:rPr>
            </w:pPr>
            <w:r>
              <w:rPr>
                <w:rFonts w:ascii="Times New Roman"/>
                <w:color w:val="000000"/>
              </w:rPr>
              <w:t>满分条件</w:t>
            </w:r>
          </w:p>
        </w:tc>
        <w:tc>
          <w:tcPr>
            <w:tcW w:w="3260" w:type="dxa"/>
            <w:gridSpan w:val="2"/>
            <w:noWrap w:val="0"/>
            <w:vAlign w:val="center"/>
          </w:tcPr>
          <w:p>
            <w:pPr>
              <w:pStyle w:val="231"/>
              <w:ind w:firstLine="0" w:firstLineChars="0"/>
              <w:jc w:val="center"/>
              <w:rPr>
                <w:rFonts w:ascii="Times New Roman"/>
                <w:color w:val="000000"/>
              </w:rPr>
            </w:pPr>
            <w:r>
              <w:rPr>
                <w:rFonts w:ascii="Times New Roman"/>
                <w:color w:val="000000"/>
              </w:rPr>
              <w:t>公牛</w:t>
            </w:r>
          </w:p>
        </w:tc>
        <w:tc>
          <w:tcPr>
            <w:tcW w:w="3207" w:type="dxa"/>
            <w:gridSpan w:val="2"/>
            <w:noWrap w:val="0"/>
            <w:vAlign w:val="center"/>
          </w:tcPr>
          <w:p>
            <w:pPr>
              <w:pStyle w:val="231"/>
              <w:ind w:firstLine="0" w:firstLineChars="0"/>
              <w:jc w:val="center"/>
              <w:rPr>
                <w:rFonts w:ascii="Times New Roman"/>
                <w:color w:val="000000"/>
              </w:rPr>
            </w:pPr>
            <w:r>
              <w:rPr>
                <w:rFonts w:ascii="Times New Roman"/>
                <w:color w:val="000000"/>
              </w:rPr>
              <w:t>母牛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vMerge w:val="continue"/>
            <w:noWrap w:val="0"/>
            <w:vAlign w:val="top"/>
          </w:tcPr>
          <w:p>
            <w:pPr>
              <w:pStyle w:val="231"/>
              <w:ind w:firstLine="0" w:firstLineChars="0"/>
              <w:jc w:val="center"/>
              <w:rPr>
                <w:rFonts w:ascii="Times New Roman"/>
                <w:color w:val="000000"/>
              </w:rPr>
            </w:pPr>
          </w:p>
        </w:tc>
        <w:tc>
          <w:tcPr>
            <w:tcW w:w="2273" w:type="dxa"/>
            <w:vMerge w:val="continue"/>
            <w:noWrap w:val="0"/>
            <w:vAlign w:val="top"/>
          </w:tcPr>
          <w:p>
            <w:pPr>
              <w:pStyle w:val="231"/>
              <w:ind w:firstLine="0" w:firstLineChars="0"/>
              <w:jc w:val="center"/>
              <w:rPr>
                <w:rFonts w:ascii="Times New Roman"/>
                <w:color w:val="000000"/>
              </w:rPr>
            </w:pPr>
          </w:p>
        </w:tc>
        <w:tc>
          <w:tcPr>
            <w:tcW w:w="647" w:type="dxa"/>
            <w:noWrap w:val="0"/>
            <w:vAlign w:val="top"/>
          </w:tcPr>
          <w:p>
            <w:pPr>
              <w:pStyle w:val="231"/>
              <w:ind w:firstLine="0" w:firstLineChars="0"/>
              <w:jc w:val="center"/>
              <w:rPr>
                <w:rFonts w:ascii="Times New Roman"/>
                <w:color w:val="000000"/>
              </w:rPr>
            </w:pPr>
            <w:r>
              <w:rPr>
                <w:rFonts w:ascii="Times New Roman"/>
                <w:color w:val="000000"/>
              </w:rPr>
              <w:t>满分</w:t>
            </w:r>
          </w:p>
        </w:tc>
        <w:tc>
          <w:tcPr>
            <w:tcW w:w="2613" w:type="dxa"/>
            <w:noWrap w:val="0"/>
            <w:vAlign w:val="center"/>
          </w:tcPr>
          <w:p>
            <w:pPr>
              <w:pStyle w:val="231"/>
              <w:ind w:firstLine="0" w:firstLineChars="0"/>
              <w:jc w:val="center"/>
              <w:rPr>
                <w:rFonts w:ascii="Times New Roman"/>
                <w:color w:val="000000"/>
              </w:rPr>
            </w:pPr>
            <w:r>
              <w:rPr>
                <w:rFonts w:ascii="Times New Roman"/>
                <w:color w:val="000000"/>
              </w:rPr>
              <w:t>评分及扣分说明</w:t>
            </w:r>
          </w:p>
        </w:tc>
        <w:tc>
          <w:tcPr>
            <w:tcW w:w="640" w:type="dxa"/>
            <w:noWrap w:val="0"/>
            <w:vAlign w:val="center"/>
          </w:tcPr>
          <w:p>
            <w:pPr>
              <w:pStyle w:val="231"/>
              <w:ind w:firstLine="0" w:firstLineChars="0"/>
              <w:jc w:val="center"/>
              <w:rPr>
                <w:rFonts w:ascii="Times New Roman"/>
                <w:color w:val="000000"/>
              </w:rPr>
            </w:pPr>
            <w:r>
              <w:rPr>
                <w:rFonts w:ascii="Times New Roman"/>
                <w:color w:val="000000"/>
              </w:rPr>
              <w:t>满分</w:t>
            </w:r>
          </w:p>
        </w:tc>
        <w:tc>
          <w:tcPr>
            <w:tcW w:w="2567" w:type="dxa"/>
            <w:noWrap w:val="0"/>
            <w:vAlign w:val="center"/>
          </w:tcPr>
          <w:p>
            <w:pPr>
              <w:pStyle w:val="231"/>
              <w:ind w:firstLine="0" w:firstLineChars="0"/>
              <w:jc w:val="center"/>
              <w:rPr>
                <w:rFonts w:ascii="Times New Roman"/>
                <w:color w:val="000000"/>
              </w:rPr>
            </w:pPr>
            <w:r>
              <w:rPr>
                <w:rFonts w:ascii="Times New Roman"/>
                <w:color w:val="000000"/>
              </w:rPr>
              <w:t>评分及扣分说明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1" w:hRule="atLeast"/>
        </w:trPr>
        <w:tc>
          <w:tcPr>
            <w:tcW w:w="747" w:type="dxa"/>
            <w:noWrap w:val="0"/>
            <w:vAlign w:val="center"/>
          </w:tcPr>
          <w:p>
            <w:pPr>
              <w:spacing w:line="240" w:lineRule="auto"/>
              <w:jc w:val="both"/>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一般外貌</w:t>
            </w:r>
          </w:p>
        </w:tc>
        <w:tc>
          <w:tcPr>
            <w:tcW w:w="2273"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品种特征明显；体大而结实，各部结构匀称，结合良好；头部轮廓清晰，鼻孔开张，嘴宽大；公牦牛雄性</w:t>
            </w:r>
            <w:r>
              <w:rPr>
                <w:rFonts w:hint="eastAsia" w:ascii="Times New Roman" w:hAnsi="Times New Roman" w:cs="Times New Roman"/>
                <w:color w:val="000000"/>
                <w:kern w:val="0"/>
                <w:sz w:val="21"/>
                <w:szCs w:val="20"/>
                <w:lang w:val="en-US" w:eastAsia="zh-CN" w:bidi="ar-SA"/>
              </w:rPr>
              <w:t>特征</w:t>
            </w:r>
            <w:r>
              <w:rPr>
                <w:rFonts w:hint="eastAsia" w:ascii="Times New Roman" w:hAnsi="Times New Roman" w:eastAsia="宋体" w:cs="Times New Roman"/>
                <w:color w:val="000000"/>
                <w:kern w:val="0"/>
                <w:sz w:val="21"/>
                <w:szCs w:val="20"/>
                <w:lang w:val="en-US" w:eastAsia="zh-CN" w:bidi="ar-SA"/>
              </w:rPr>
              <w:t>明显，前后躯肌肉发育好，鬐甲隆起，颈粗短。母牦牛清秀，鬐甲稍隆起，颈长适中。</w:t>
            </w:r>
          </w:p>
        </w:tc>
        <w:tc>
          <w:tcPr>
            <w:tcW w:w="647" w:type="dxa"/>
            <w:noWrap w:val="0"/>
            <w:vAlign w:val="center"/>
          </w:tcPr>
          <w:p>
            <w:pPr>
              <w:pStyle w:val="231"/>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30</w:t>
            </w:r>
          </w:p>
        </w:tc>
        <w:tc>
          <w:tcPr>
            <w:tcW w:w="2613" w:type="dxa"/>
            <w:noWrap w:val="0"/>
            <w:vAlign w:val="center"/>
          </w:tcPr>
          <w:p>
            <w:pPr>
              <w:pStyle w:val="231"/>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ascii="Times New Roman" w:hAnsi="Times New Roman" w:eastAsia="宋体" w:cs="Times New Roman"/>
                <w:color w:val="000000"/>
                <w:kern w:val="0"/>
                <w:sz w:val="21"/>
                <w:szCs w:val="20"/>
                <w:lang w:val="en-US" w:eastAsia="zh-CN" w:bidi="ar-SA"/>
              </w:rPr>
              <w:t>符合品种特征</w:t>
            </w:r>
            <w:r>
              <w:rPr>
                <w:rFonts w:hint="eastAsia" w:ascii="Times New Roman" w:hAnsi="Times New Roman" w:eastAsia="宋体" w:cs="Times New Roman"/>
                <w:color w:val="000000"/>
                <w:kern w:val="0"/>
                <w:sz w:val="21"/>
                <w:szCs w:val="20"/>
                <w:lang w:val="en-US" w:eastAsia="zh-CN" w:bidi="ar-SA"/>
              </w:rPr>
              <w:t>10</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体大而结实，各部结构匀称，结合良好6</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头部轮廓清晰，鼻孔开张，嘴宽大4分；公牦</w:t>
            </w:r>
            <w:r>
              <w:rPr>
                <w:rFonts w:hint="eastAsia" w:ascii="Times New Roman" w:hAnsi="Times New Roman" w:eastAsia="宋体" w:cs="Times New Roman"/>
                <w:color w:val="000000"/>
                <w:kern w:val="0"/>
                <w:sz w:val="21"/>
                <w:szCs w:val="20"/>
                <w:highlight w:val="none"/>
                <w:lang w:val="en-US" w:eastAsia="zh-CN" w:bidi="ar-SA"/>
              </w:rPr>
              <w:t>牛雄性</w:t>
            </w:r>
            <w:r>
              <w:rPr>
                <w:rFonts w:hint="eastAsia" w:ascii="Times New Roman" w:cs="Times New Roman"/>
                <w:color w:val="000000"/>
                <w:kern w:val="0"/>
                <w:sz w:val="21"/>
                <w:szCs w:val="20"/>
                <w:highlight w:val="none"/>
                <w:lang w:val="en-US" w:eastAsia="zh-CN" w:bidi="ar-SA"/>
              </w:rPr>
              <w:t>特征</w:t>
            </w:r>
            <w:r>
              <w:rPr>
                <w:rFonts w:hint="eastAsia" w:ascii="Times New Roman" w:hAnsi="Times New Roman" w:eastAsia="宋体" w:cs="Times New Roman"/>
                <w:color w:val="000000"/>
                <w:kern w:val="0"/>
                <w:sz w:val="21"/>
                <w:szCs w:val="20"/>
                <w:highlight w:val="none"/>
                <w:lang w:val="en-US" w:eastAsia="zh-CN" w:bidi="ar-SA"/>
              </w:rPr>
              <w:t>明</w:t>
            </w:r>
            <w:r>
              <w:rPr>
                <w:rFonts w:hint="eastAsia" w:ascii="Times New Roman" w:hAnsi="Times New Roman" w:eastAsia="宋体" w:cs="Times New Roman"/>
                <w:color w:val="000000"/>
                <w:kern w:val="0"/>
                <w:sz w:val="21"/>
                <w:szCs w:val="20"/>
                <w:lang w:val="en-US" w:eastAsia="zh-CN" w:bidi="ar-SA"/>
              </w:rPr>
              <w:t>显，颈粗短10分</w:t>
            </w:r>
            <w:r>
              <w:rPr>
                <w:rFonts w:ascii="Times New Roman" w:hAnsi="Times New Roman" w:eastAsia="宋体" w:cs="Times New Roman"/>
                <w:color w:val="000000"/>
                <w:kern w:val="0"/>
                <w:sz w:val="21"/>
                <w:szCs w:val="20"/>
                <w:lang w:val="en-US" w:eastAsia="zh-CN" w:bidi="ar-SA"/>
              </w:rPr>
              <w:t>。品种特征不明显扣</w:t>
            </w:r>
            <w:r>
              <w:rPr>
                <w:rFonts w:hint="eastAsia" w:ascii="Times New Roman" w:cs="Times New Roman"/>
                <w:color w:val="000000"/>
                <w:kern w:val="0"/>
                <w:sz w:val="21"/>
                <w:szCs w:val="20"/>
                <w:lang w:val="en-US" w:eastAsia="zh-CN" w:bidi="ar-SA"/>
              </w:rPr>
              <w:t>1</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分。其他特征不明显相应扣1～2分。</w:t>
            </w:r>
          </w:p>
        </w:tc>
        <w:tc>
          <w:tcPr>
            <w:tcW w:w="640" w:type="dxa"/>
            <w:noWrap w:val="0"/>
            <w:vAlign w:val="center"/>
          </w:tcPr>
          <w:p>
            <w:pPr>
              <w:pStyle w:val="231"/>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30</w:t>
            </w:r>
          </w:p>
        </w:tc>
        <w:tc>
          <w:tcPr>
            <w:tcW w:w="2567" w:type="dxa"/>
            <w:noWrap w:val="0"/>
            <w:vAlign w:val="center"/>
          </w:tcPr>
          <w:p>
            <w:pPr>
              <w:pStyle w:val="231"/>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ascii="Times New Roman" w:hAnsi="Times New Roman" w:eastAsia="宋体" w:cs="Times New Roman"/>
                <w:color w:val="000000"/>
                <w:kern w:val="0"/>
                <w:sz w:val="21"/>
                <w:szCs w:val="20"/>
                <w:lang w:val="en-US" w:eastAsia="zh-CN" w:bidi="ar-SA"/>
              </w:rPr>
              <w:t>符合品种特征</w:t>
            </w:r>
            <w:r>
              <w:rPr>
                <w:rFonts w:hint="eastAsia" w:ascii="Times New Roman" w:hAnsi="Times New Roman" w:eastAsia="宋体" w:cs="Times New Roman"/>
                <w:color w:val="000000"/>
                <w:kern w:val="0"/>
                <w:sz w:val="21"/>
                <w:szCs w:val="20"/>
                <w:lang w:val="en-US" w:eastAsia="zh-CN" w:bidi="ar-SA"/>
              </w:rPr>
              <w:t>10</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体大而结实，各部结构匀称6</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头部轮廓清晰，鼻孔开张，嘴宽大4分；母牦牛清秀，颈长适中10分</w:t>
            </w:r>
            <w:r>
              <w:rPr>
                <w:rFonts w:ascii="Times New Roman" w:hAnsi="Times New Roman" w:eastAsia="宋体" w:cs="Times New Roman"/>
                <w:color w:val="000000"/>
                <w:kern w:val="0"/>
                <w:sz w:val="21"/>
                <w:szCs w:val="20"/>
                <w:lang w:val="en-US" w:eastAsia="zh-CN" w:bidi="ar-SA"/>
              </w:rPr>
              <w:t>。品种特征不明显扣</w:t>
            </w:r>
            <w:r>
              <w:rPr>
                <w:rFonts w:hint="eastAsia" w:ascii="Times New Roman" w:cs="Times New Roman"/>
                <w:color w:val="000000"/>
                <w:kern w:val="0"/>
                <w:sz w:val="21"/>
                <w:szCs w:val="20"/>
                <w:lang w:val="en-US" w:eastAsia="zh-CN" w:bidi="ar-SA"/>
              </w:rPr>
              <w:t>1</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分。其他特征不明显相应扣1～2分。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体躯</w:t>
            </w:r>
          </w:p>
        </w:tc>
        <w:tc>
          <w:tcPr>
            <w:tcW w:w="2273"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胸围大，背腰直而宽；公牦牛腹部紧凑，母</w:t>
            </w:r>
            <w:r>
              <w:rPr>
                <w:rFonts w:hint="eastAsia" w:ascii="Times New Roman" w:hAnsi="Times New Roman" w:cs="Times New Roman"/>
                <w:color w:val="000000"/>
                <w:kern w:val="0"/>
                <w:sz w:val="21"/>
                <w:szCs w:val="20"/>
                <w:lang w:val="en-US" w:eastAsia="zh-CN" w:bidi="ar-SA"/>
              </w:rPr>
              <w:t>牦牛</w:t>
            </w:r>
            <w:r>
              <w:rPr>
                <w:rFonts w:hint="eastAsia" w:ascii="Times New Roman" w:hAnsi="Times New Roman" w:eastAsia="宋体" w:cs="Times New Roman"/>
                <w:color w:val="000000"/>
                <w:kern w:val="0"/>
                <w:sz w:val="21"/>
                <w:szCs w:val="20"/>
                <w:lang w:val="en-US" w:eastAsia="zh-CN" w:bidi="ar-SA"/>
              </w:rPr>
              <w:t>腹部大，不下垂；臀部肌肉发育良好。</w:t>
            </w:r>
          </w:p>
        </w:tc>
        <w:tc>
          <w:tcPr>
            <w:tcW w:w="647" w:type="dxa"/>
            <w:noWrap w:val="0"/>
            <w:vAlign w:val="center"/>
          </w:tcPr>
          <w:p>
            <w:pPr>
              <w:spacing w:line="240" w:lineRule="auto"/>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25</w:t>
            </w:r>
          </w:p>
        </w:tc>
        <w:tc>
          <w:tcPr>
            <w:tcW w:w="2613"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胸围大，背腰直而宽8分；公牦牛腹部紧凑7分；臀部肌肉发育良好10分。狭胸、背腰</w:t>
            </w:r>
            <w:r>
              <w:rPr>
                <w:rFonts w:hint="eastAsia" w:ascii="Times New Roman" w:hAnsi="Times New Roman" w:cs="Times New Roman"/>
                <w:color w:val="000000"/>
                <w:kern w:val="0"/>
                <w:sz w:val="21"/>
                <w:szCs w:val="20"/>
                <w:lang w:val="en-US" w:eastAsia="zh-CN" w:bidi="ar-SA"/>
              </w:rPr>
              <w:t>欠平</w:t>
            </w:r>
            <w:r>
              <w:rPr>
                <w:rFonts w:hint="eastAsia" w:ascii="Times New Roman" w:hAnsi="Times New Roman" w:eastAsia="宋体" w:cs="Times New Roman"/>
                <w:color w:val="000000"/>
                <w:kern w:val="0"/>
                <w:sz w:val="21"/>
                <w:szCs w:val="20"/>
                <w:lang w:val="en-US" w:eastAsia="zh-CN" w:bidi="ar-SA"/>
              </w:rPr>
              <w:t>扣1~3分，臀部肌肉发育不丰满1</w:t>
            </w:r>
            <w:r>
              <w:rPr>
                <w:rFonts w:ascii="Times New Roman" w:hAnsi="Times New Roman" w:eastAsia="宋体" w:cs="Times New Roman"/>
                <w:color w:val="000000"/>
                <w:kern w:val="0"/>
                <w:sz w:val="21"/>
                <w:szCs w:val="20"/>
                <w:lang w:val="en-US" w:eastAsia="zh-CN" w:bidi="ar-SA"/>
              </w:rPr>
              <w:t>～</w:t>
            </w:r>
            <w:r>
              <w:rPr>
                <w:rFonts w:hint="eastAsia" w:ascii="Times New Roman" w:hAns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p>
        </w:tc>
        <w:tc>
          <w:tcPr>
            <w:tcW w:w="640" w:type="dxa"/>
            <w:noWrap w:val="0"/>
            <w:vAlign w:val="center"/>
          </w:tcPr>
          <w:p>
            <w:pPr>
              <w:spacing w:line="240" w:lineRule="auto"/>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25</w:t>
            </w:r>
          </w:p>
        </w:tc>
        <w:tc>
          <w:tcPr>
            <w:tcW w:w="2567" w:type="dxa"/>
            <w:noWrap w:val="0"/>
            <w:vAlign w:val="center"/>
          </w:tcPr>
          <w:p>
            <w:pPr>
              <w:spacing w:line="240" w:lineRule="auto"/>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胸围大，背腰直而宽8分；母</w:t>
            </w:r>
            <w:r>
              <w:rPr>
                <w:rFonts w:hint="eastAsia" w:ascii="Times New Roman" w:hAnsi="Times New Roman" w:cs="Times New Roman"/>
                <w:color w:val="000000"/>
                <w:kern w:val="0"/>
                <w:sz w:val="21"/>
                <w:szCs w:val="20"/>
                <w:lang w:val="en-US" w:eastAsia="zh-CN" w:bidi="ar-SA"/>
              </w:rPr>
              <w:t>牦</w:t>
            </w:r>
            <w:r>
              <w:rPr>
                <w:rFonts w:hint="eastAsia" w:ascii="Times New Roman" w:hAnsi="Times New Roman" w:eastAsia="宋体" w:cs="Times New Roman"/>
                <w:color w:val="000000"/>
                <w:kern w:val="0"/>
                <w:sz w:val="21"/>
                <w:szCs w:val="20"/>
                <w:lang w:val="en-US" w:eastAsia="zh-CN" w:bidi="ar-SA"/>
              </w:rPr>
              <w:t>牛腹部大，不下垂7分；臀部肌肉发育良好10分。狭胸、背腰</w:t>
            </w:r>
            <w:r>
              <w:rPr>
                <w:rFonts w:hint="eastAsia" w:ascii="Times New Roman" w:hAnsi="Times New Roman" w:cs="Times New Roman"/>
                <w:color w:val="000000"/>
                <w:kern w:val="0"/>
                <w:sz w:val="21"/>
                <w:szCs w:val="20"/>
                <w:lang w:val="en-US" w:eastAsia="zh-CN" w:bidi="ar-SA"/>
              </w:rPr>
              <w:t>欠平</w:t>
            </w:r>
            <w:r>
              <w:rPr>
                <w:rFonts w:hint="eastAsia" w:ascii="Times New Roman" w:hAnsi="Times New Roman" w:eastAsia="宋体" w:cs="Times New Roman"/>
                <w:color w:val="000000"/>
                <w:kern w:val="0"/>
                <w:sz w:val="21"/>
                <w:szCs w:val="20"/>
                <w:lang w:val="en-US" w:eastAsia="zh-CN" w:bidi="ar-SA"/>
              </w:rPr>
              <w:t>扣1~3分，臀部肌肉发育不丰满1</w:t>
            </w:r>
            <w:r>
              <w:rPr>
                <w:rFonts w:ascii="Times New Roman" w:hAnsi="Times New Roman" w:eastAsia="宋体" w:cs="Times New Roman"/>
                <w:color w:val="000000"/>
                <w:kern w:val="0"/>
                <w:sz w:val="21"/>
                <w:szCs w:val="20"/>
                <w:lang w:val="en-US" w:eastAsia="zh-CN" w:bidi="ar-SA"/>
              </w:rPr>
              <w:t>～</w:t>
            </w:r>
            <w:r>
              <w:rPr>
                <w:rFonts w:hint="eastAsia" w:ascii="Times New Roman" w:hAns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jc w:val="both"/>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生殖器官和乳房</w:t>
            </w:r>
          </w:p>
        </w:tc>
        <w:tc>
          <w:tcPr>
            <w:tcW w:w="2273" w:type="dxa"/>
            <w:noWrap w:val="0"/>
            <w:vAlign w:val="center"/>
          </w:tcPr>
          <w:p>
            <w:pPr>
              <w:spacing w:line="240" w:lineRule="auto"/>
              <w:jc w:val="both"/>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公牦牛睾丸匀称</w:t>
            </w:r>
            <w:r>
              <w:rPr>
                <w:rFonts w:hint="eastAsia" w:ascii="Times New Roman" w:hAnsi="Times New Roman" w:cs="Times New Roman"/>
                <w:color w:val="000000"/>
                <w:kern w:val="0"/>
                <w:sz w:val="21"/>
                <w:szCs w:val="20"/>
                <w:lang w:val="en-US" w:eastAsia="zh-CN" w:bidi="ar-SA"/>
              </w:rPr>
              <w:t>，发育良好</w:t>
            </w:r>
            <w:r>
              <w:rPr>
                <w:rFonts w:hint="eastAsia" w:ascii="Times New Roman" w:hAnsi="Times New Roman" w:eastAsia="宋体" w:cs="Times New Roman"/>
                <w:color w:val="000000"/>
                <w:kern w:val="0"/>
                <w:sz w:val="21"/>
                <w:szCs w:val="20"/>
                <w:lang w:val="en-US" w:eastAsia="zh-CN" w:bidi="ar-SA"/>
              </w:rPr>
              <w:t>。母牦牛乳房发育好，乳头匀称。</w:t>
            </w:r>
          </w:p>
        </w:tc>
        <w:tc>
          <w:tcPr>
            <w:tcW w:w="647" w:type="dxa"/>
            <w:noWrap w:val="0"/>
            <w:vAlign w:val="center"/>
          </w:tcPr>
          <w:p>
            <w:pPr>
              <w:pStyle w:val="231"/>
              <w:spacing w:line="240" w:lineRule="auto"/>
              <w:ind w:firstLine="0" w:firstLineChars="0"/>
              <w:jc w:val="both"/>
              <w:rPr>
                <w:rFonts w:hint="default" w:ascii="Times New Roman" w:hAnsi="Times New Roman" w:eastAsia="宋体"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20</w:t>
            </w:r>
          </w:p>
        </w:tc>
        <w:tc>
          <w:tcPr>
            <w:tcW w:w="2613" w:type="dxa"/>
            <w:noWrap w:val="0"/>
            <w:vAlign w:val="center"/>
          </w:tcPr>
          <w:p>
            <w:pPr>
              <w:pStyle w:val="231"/>
              <w:spacing w:line="240" w:lineRule="auto"/>
              <w:ind w:firstLine="0" w:firstLineChars="0"/>
              <w:jc w:val="both"/>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睾丸匀称</w:t>
            </w:r>
            <w:r>
              <w:rPr>
                <w:rFonts w:hint="eastAsia" w:ascii="Times New Roman" w:cs="Times New Roman"/>
                <w:color w:val="000000"/>
                <w:kern w:val="0"/>
                <w:sz w:val="21"/>
                <w:szCs w:val="20"/>
                <w:lang w:val="en-US" w:eastAsia="zh-CN" w:bidi="ar-SA"/>
              </w:rPr>
              <w:t>，发育良好20</w:t>
            </w:r>
            <w:r>
              <w:rPr>
                <w:rFonts w:hint="eastAsia" w:ascii="Times New Roman" w:hAnsi="Times New Roman" w:eastAsia="宋体" w:cs="Times New Roman"/>
                <w:color w:val="000000"/>
                <w:kern w:val="0"/>
                <w:sz w:val="21"/>
                <w:szCs w:val="20"/>
                <w:lang w:val="en-US" w:eastAsia="zh-CN" w:bidi="ar-SA"/>
              </w:rPr>
              <w:t>分。睾丸发育</w:t>
            </w:r>
            <w:r>
              <w:rPr>
                <w:rFonts w:hint="eastAsia" w:ascii="Times New Roman" w:cs="Times New Roman"/>
                <w:color w:val="000000"/>
                <w:kern w:val="0"/>
                <w:sz w:val="21"/>
                <w:szCs w:val="20"/>
                <w:lang w:val="en-US" w:eastAsia="zh-CN" w:bidi="ar-SA"/>
              </w:rPr>
              <w:t>不理想</w:t>
            </w:r>
            <w:r>
              <w:rPr>
                <w:rFonts w:hint="eastAsia" w:ascii="Times New Roman" w:hAnsi="Times New Roman" w:eastAsia="宋体" w:cs="Times New Roman"/>
                <w:color w:val="000000"/>
                <w:kern w:val="0"/>
                <w:sz w:val="21"/>
                <w:szCs w:val="20"/>
                <w:lang w:val="en-US" w:eastAsia="zh-CN" w:bidi="ar-SA"/>
              </w:rPr>
              <w:t>扣</w:t>
            </w:r>
            <w:r>
              <w:rPr>
                <w:rFonts w:hint="eastAsia" w:ascii="Times New Roman"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分</w:t>
            </w:r>
            <w:r>
              <w:rPr>
                <w:rFonts w:hint="eastAsia" w:ascii="Times New Roman" w:cs="Times New Roman"/>
                <w:color w:val="000000"/>
                <w:kern w:val="0"/>
                <w:sz w:val="21"/>
                <w:szCs w:val="20"/>
                <w:lang w:val="en-US" w:eastAsia="zh-CN" w:bidi="ar-SA"/>
              </w:rPr>
              <w:t>。</w:t>
            </w:r>
          </w:p>
        </w:tc>
        <w:tc>
          <w:tcPr>
            <w:tcW w:w="640" w:type="dxa"/>
            <w:noWrap w:val="0"/>
            <w:vAlign w:val="center"/>
          </w:tcPr>
          <w:p>
            <w:pPr>
              <w:pStyle w:val="231"/>
              <w:spacing w:line="240" w:lineRule="auto"/>
              <w:ind w:firstLine="0" w:firstLineChars="0"/>
              <w:jc w:val="both"/>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20</w:t>
            </w:r>
          </w:p>
        </w:tc>
        <w:tc>
          <w:tcPr>
            <w:tcW w:w="2567" w:type="dxa"/>
            <w:noWrap w:val="0"/>
            <w:vAlign w:val="center"/>
          </w:tcPr>
          <w:p>
            <w:pPr>
              <w:pStyle w:val="231"/>
              <w:spacing w:line="240" w:lineRule="auto"/>
              <w:ind w:firstLine="0" w:firstLineChars="0"/>
              <w:jc w:val="both"/>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乳房发育好，乳头匀称</w:t>
            </w:r>
            <w:r>
              <w:rPr>
                <w:rFonts w:hint="eastAsia" w:ascii="Times New Roman" w:cs="Times New Roman"/>
                <w:color w:val="000000"/>
                <w:kern w:val="0"/>
                <w:sz w:val="21"/>
                <w:szCs w:val="20"/>
                <w:lang w:val="en-US" w:eastAsia="zh-CN" w:bidi="ar-SA"/>
              </w:rPr>
              <w:t>20分</w:t>
            </w:r>
            <w:r>
              <w:rPr>
                <w:rFonts w:ascii="Times New Roman" w:hAnsi="Times New Roman" w:eastAsia="宋体" w:cs="Times New Roman"/>
                <w:color w:val="000000"/>
                <w:kern w:val="0"/>
                <w:sz w:val="21"/>
                <w:szCs w:val="20"/>
                <w:lang w:val="en-US" w:eastAsia="zh-CN" w:bidi="ar-SA"/>
              </w:rPr>
              <w:t>。乳房发育</w:t>
            </w:r>
            <w:r>
              <w:rPr>
                <w:rFonts w:hint="eastAsia" w:ascii="Times New Roman" w:cs="Times New Roman"/>
                <w:color w:val="000000"/>
                <w:kern w:val="0"/>
                <w:sz w:val="21"/>
                <w:szCs w:val="20"/>
                <w:lang w:val="en-US" w:eastAsia="zh-CN" w:bidi="ar-SA"/>
              </w:rPr>
              <w:t>不理想</w:t>
            </w:r>
            <w:r>
              <w:rPr>
                <w:rFonts w:ascii="Times New Roman" w:hAnsi="Times New Roman" w:eastAsia="宋体" w:cs="Times New Roman"/>
                <w:color w:val="000000"/>
                <w:kern w:val="0"/>
                <w:sz w:val="21"/>
                <w:szCs w:val="20"/>
                <w:lang w:val="en-US" w:eastAsia="zh-CN" w:bidi="ar-SA"/>
              </w:rPr>
              <w:t>扣3～</w:t>
            </w:r>
            <w:r>
              <w:rPr>
                <w:rFonts w:hint="eastAsia" w:ascii="Times New Roman" w:cs="Times New Roman"/>
                <w:color w:val="000000"/>
                <w:kern w:val="0"/>
                <w:sz w:val="21"/>
                <w:szCs w:val="20"/>
                <w:lang w:val="en-US" w:eastAsia="zh-CN" w:bidi="ar-SA"/>
              </w:rPr>
              <w:t>5</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w:t>
            </w:r>
          </w:p>
        </w:tc>
        <w:tc>
          <w:tcPr>
            <w:tcW w:w="2273"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肢蹄端正结实，两肢间距宽，蹄形正，蹄质坚实，蹄壁光滑，蹄缝紧。</w:t>
            </w:r>
          </w:p>
        </w:tc>
        <w:tc>
          <w:tcPr>
            <w:tcW w:w="647"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w:t>
            </w:r>
            <w:r>
              <w:rPr>
                <w:rFonts w:hint="eastAsia" w:ascii="Times New Roman" w:hAnsi="Times New Roman" w:cs="Times New Roman"/>
                <w:color w:val="000000"/>
                <w:kern w:val="0"/>
                <w:sz w:val="21"/>
                <w:szCs w:val="20"/>
                <w:lang w:val="en-US" w:eastAsia="zh-CN" w:bidi="ar-SA"/>
              </w:rPr>
              <w:t>0</w:t>
            </w:r>
          </w:p>
        </w:tc>
        <w:tc>
          <w:tcPr>
            <w:tcW w:w="2613"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w:t>
            </w:r>
            <w:r>
              <w:rPr>
                <w:rFonts w:hint="eastAsia" w:ascii="Times New Roman" w:hAnsi="Times New Roman" w:cs="Times New Roman"/>
                <w:color w:val="000000"/>
                <w:kern w:val="0"/>
                <w:sz w:val="21"/>
                <w:szCs w:val="20"/>
                <w:lang w:val="en-US" w:eastAsia="zh-CN" w:bidi="ar-SA"/>
              </w:rPr>
              <w:t>4</w:t>
            </w:r>
            <w:r>
              <w:rPr>
                <w:rFonts w:hint="eastAsia" w:ascii="Times New Roman" w:hAnsi="Times New Roman" w:eastAsia="宋体" w:cs="Times New Roman"/>
                <w:color w:val="000000"/>
                <w:kern w:val="0"/>
                <w:sz w:val="21"/>
                <w:szCs w:val="20"/>
                <w:lang w:val="en-US" w:eastAsia="zh-CN" w:bidi="ar-SA"/>
              </w:rPr>
              <w:t>分；两肢间距宽</w:t>
            </w:r>
            <w:r>
              <w:rPr>
                <w:rFonts w:hint="eastAsia" w:ascii="Times New Roman" w:hAnsi="Times New Roman" w:cs="Times New Roman"/>
                <w:color w:val="000000"/>
                <w:kern w:val="0"/>
                <w:sz w:val="21"/>
                <w:szCs w:val="20"/>
                <w:lang w:val="en-US" w:eastAsia="zh-CN" w:bidi="ar-SA"/>
              </w:rPr>
              <w:t>4</w:t>
            </w:r>
            <w:r>
              <w:rPr>
                <w:rFonts w:hint="eastAsia" w:ascii="Times New Roman" w:hAnsi="Times New Roman" w:eastAsia="宋体" w:cs="Times New Roman"/>
                <w:color w:val="000000"/>
                <w:kern w:val="0"/>
                <w:sz w:val="21"/>
                <w:szCs w:val="20"/>
                <w:lang w:val="en-US" w:eastAsia="zh-CN" w:bidi="ar-SA"/>
              </w:rPr>
              <w:t>分，蹄形正，蹄质坚实</w:t>
            </w:r>
            <w:r>
              <w:rPr>
                <w:rFonts w:hint="eastAsia" w:ascii="Times New Roman" w:hAnsi="Times New Roman" w:cs="Times New Roman"/>
                <w:color w:val="000000"/>
                <w:kern w:val="0"/>
                <w:sz w:val="21"/>
                <w:szCs w:val="20"/>
                <w:lang w:val="en-US" w:eastAsia="zh-CN" w:bidi="ar-SA"/>
              </w:rPr>
              <w:t>2</w:t>
            </w:r>
            <w:r>
              <w:rPr>
                <w:rFonts w:hint="eastAsia" w:ascii="Times New Roman" w:hAnsi="Times New Roman" w:eastAsia="宋体" w:cs="Times New Roman"/>
                <w:color w:val="000000"/>
                <w:kern w:val="0"/>
                <w:sz w:val="21"/>
                <w:szCs w:val="20"/>
                <w:lang w:val="en-US" w:eastAsia="zh-CN" w:bidi="ar-SA"/>
              </w:rPr>
              <w:t>分。肢蹄轻度缺陷相应扣1～3分。</w:t>
            </w:r>
          </w:p>
        </w:tc>
        <w:tc>
          <w:tcPr>
            <w:tcW w:w="640" w:type="dxa"/>
            <w:noWrap w:val="0"/>
            <w:vAlign w:val="center"/>
          </w:tcPr>
          <w:p>
            <w:pPr>
              <w:spacing w:line="240" w:lineRule="auto"/>
              <w:jc w:val="both"/>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10</w:t>
            </w:r>
          </w:p>
        </w:tc>
        <w:tc>
          <w:tcPr>
            <w:tcW w:w="2567" w:type="dxa"/>
            <w:noWrap w:val="0"/>
            <w:vAlign w:val="center"/>
          </w:tcPr>
          <w:p>
            <w:pPr>
              <w:spacing w:line="240" w:lineRule="auto"/>
              <w:jc w:val="both"/>
              <w:rPr>
                <w:rFonts w:hint="eastAsia"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肢蹄端正结实4分；两肢间距宽4分，蹄形正，蹄质坚实2分。肢蹄轻度缺陷相应扣1～3分。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dxa"/>
            <w:noWrap w:val="0"/>
            <w:vAlign w:val="center"/>
          </w:tcPr>
          <w:p>
            <w:pPr>
              <w:spacing w:line="240" w:lineRule="auto"/>
              <w:jc w:val="both"/>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w:t>
            </w:r>
          </w:p>
        </w:tc>
        <w:tc>
          <w:tcPr>
            <w:tcW w:w="2273" w:type="dxa"/>
            <w:noWrap w:val="0"/>
            <w:vAlign w:val="center"/>
          </w:tcPr>
          <w:p>
            <w:pPr>
              <w:spacing w:line="240" w:lineRule="auto"/>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被毛光泽好，背腰及尻部绒毛厚，体侧及腹部粗毛密而长，尾毛密长，蓬松（15分）。</w:t>
            </w:r>
          </w:p>
        </w:tc>
        <w:tc>
          <w:tcPr>
            <w:tcW w:w="647" w:type="dxa"/>
            <w:noWrap w:val="0"/>
            <w:vAlign w:val="center"/>
          </w:tcPr>
          <w:p>
            <w:pPr>
              <w:pStyle w:val="231"/>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15</w:t>
            </w:r>
          </w:p>
        </w:tc>
        <w:tc>
          <w:tcPr>
            <w:tcW w:w="2613" w:type="dxa"/>
            <w:noWrap w:val="0"/>
            <w:vAlign w:val="center"/>
          </w:tcPr>
          <w:p>
            <w:pPr>
              <w:pStyle w:val="231"/>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被毛光泽好5分，背腰及尻部绒毛厚，体侧及腹部粗毛密而长5分，尾毛密长，蓬松5分。被毛光泽不亮</w:t>
            </w:r>
            <w:r>
              <w:rPr>
                <w:rFonts w:ascii="Times New Roman" w:hAnsi="Times New Roman" w:eastAsia="宋体" w:cs="Times New Roman"/>
                <w:color w:val="000000"/>
                <w:kern w:val="0"/>
                <w:sz w:val="21"/>
                <w:szCs w:val="20"/>
                <w:lang w:val="en-US" w:eastAsia="zh-CN" w:bidi="ar-SA"/>
              </w:rPr>
              <w:t>相应扣1～</w:t>
            </w:r>
            <w:r>
              <w:rPr>
                <w:rFonts w:hint="eastAsia" w:ascii="Times New Roman" w:hAnsi="Times New Roman" w:eastAsia="宋体"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被毛薄而短相应扣1分，尾毛短不密相应扣1分。</w:t>
            </w:r>
          </w:p>
        </w:tc>
        <w:tc>
          <w:tcPr>
            <w:tcW w:w="640" w:type="dxa"/>
            <w:noWrap w:val="0"/>
            <w:vAlign w:val="center"/>
          </w:tcPr>
          <w:p>
            <w:pPr>
              <w:pStyle w:val="231"/>
              <w:spacing w:line="240" w:lineRule="auto"/>
              <w:ind w:firstLine="0" w:firstLineChars="0"/>
              <w:jc w:val="center"/>
              <w:rPr>
                <w:rFonts w:hint="default"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15</w:t>
            </w:r>
          </w:p>
        </w:tc>
        <w:tc>
          <w:tcPr>
            <w:tcW w:w="2567" w:type="dxa"/>
            <w:noWrap w:val="0"/>
            <w:vAlign w:val="center"/>
          </w:tcPr>
          <w:p>
            <w:pPr>
              <w:pStyle w:val="231"/>
              <w:spacing w:line="240" w:lineRule="auto"/>
              <w:ind w:firstLine="0" w:firstLineChars="0"/>
              <w:jc w:val="left"/>
              <w:rPr>
                <w:rFonts w:ascii="Times New Roman" w:hAnsi="Times New Roman" w:eastAsia="宋体" w:cs="Times New Roman"/>
                <w:color w:val="000000"/>
                <w:kern w:val="0"/>
                <w:sz w:val="21"/>
                <w:szCs w:val="20"/>
                <w:lang w:val="en-US" w:eastAsia="zh-CN" w:bidi="ar-SA"/>
              </w:rPr>
            </w:pPr>
            <w:r>
              <w:rPr>
                <w:rFonts w:hint="eastAsia" w:ascii="Times New Roman" w:hAnsi="Times New Roman" w:eastAsia="宋体" w:cs="Times New Roman"/>
                <w:color w:val="000000"/>
                <w:kern w:val="0"/>
                <w:sz w:val="21"/>
                <w:szCs w:val="20"/>
                <w:lang w:val="en-US" w:eastAsia="zh-CN" w:bidi="ar-SA"/>
              </w:rPr>
              <w:t>被毛光泽好5分，背腰及尻部绒毛厚，体侧及腹部粗毛密而长5分，尾毛密长，蓬松5分。被毛光泽不亮</w:t>
            </w:r>
            <w:r>
              <w:rPr>
                <w:rFonts w:ascii="Times New Roman" w:hAnsi="Times New Roman" w:eastAsia="宋体" w:cs="Times New Roman"/>
                <w:color w:val="000000"/>
                <w:kern w:val="0"/>
                <w:sz w:val="21"/>
                <w:szCs w:val="20"/>
                <w:lang w:val="en-US" w:eastAsia="zh-CN" w:bidi="ar-SA"/>
              </w:rPr>
              <w:t>相应扣1～</w:t>
            </w:r>
            <w:r>
              <w:rPr>
                <w:rFonts w:hint="eastAsia" w:ascii="Times New Roman" w:hAnsi="Times New Roman" w:eastAsia="宋体" w:cs="Times New Roman"/>
                <w:color w:val="000000"/>
                <w:kern w:val="0"/>
                <w:sz w:val="21"/>
                <w:szCs w:val="20"/>
                <w:lang w:val="en-US" w:eastAsia="zh-CN" w:bidi="ar-SA"/>
              </w:rPr>
              <w:t>2</w:t>
            </w:r>
            <w:r>
              <w:rPr>
                <w:rFonts w:ascii="Times New Roman" w:hAnsi="Times New Roman" w:eastAsia="宋体" w:cs="Times New Roman"/>
                <w:color w:val="000000"/>
                <w:kern w:val="0"/>
                <w:sz w:val="21"/>
                <w:szCs w:val="20"/>
                <w:lang w:val="en-US" w:eastAsia="zh-CN" w:bidi="ar-SA"/>
              </w:rPr>
              <w:t>分。</w:t>
            </w:r>
            <w:r>
              <w:rPr>
                <w:rFonts w:hint="eastAsia" w:ascii="Times New Roman" w:hAnsi="Times New Roman" w:eastAsia="宋体" w:cs="Times New Roman"/>
                <w:color w:val="000000"/>
                <w:kern w:val="0"/>
                <w:sz w:val="21"/>
                <w:szCs w:val="20"/>
                <w:lang w:val="en-US" w:eastAsia="zh-CN" w:bidi="ar-SA"/>
              </w:rPr>
              <w:t>被毛薄而短相应扣1分，尾毛短不密相应扣1分。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gridSpan w:val="2"/>
            <w:noWrap w:val="0"/>
            <w:vAlign w:val="top"/>
          </w:tcPr>
          <w:p>
            <w:pPr>
              <w:pStyle w:val="231"/>
              <w:ind w:firstLine="0" w:firstLineChars="0"/>
              <w:jc w:val="center"/>
              <w:rPr>
                <w:rFonts w:ascii="Times New Roman"/>
                <w:color w:val="000000"/>
              </w:rPr>
            </w:pPr>
            <w:r>
              <w:rPr>
                <w:rFonts w:ascii="Times New Roman"/>
                <w:color w:val="000000"/>
              </w:rPr>
              <w:t>合计</w:t>
            </w:r>
          </w:p>
        </w:tc>
        <w:tc>
          <w:tcPr>
            <w:tcW w:w="647" w:type="dxa"/>
            <w:noWrap w:val="0"/>
            <w:vAlign w:val="center"/>
          </w:tcPr>
          <w:p>
            <w:pPr>
              <w:pStyle w:val="231"/>
              <w:ind w:firstLine="0" w:firstLineChars="0"/>
              <w:jc w:val="center"/>
              <w:rPr>
                <w:rFonts w:ascii="Times New Roman"/>
                <w:color w:val="000000"/>
              </w:rPr>
            </w:pPr>
            <w:r>
              <w:rPr>
                <w:rFonts w:ascii="Times New Roman"/>
                <w:color w:val="000000"/>
              </w:rPr>
              <w:t>100</w:t>
            </w:r>
          </w:p>
        </w:tc>
        <w:tc>
          <w:tcPr>
            <w:tcW w:w="2613" w:type="dxa"/>
            <w:noWrap w:val="0"/>
            <w:vAlign w:val="center"/>
          </w:tcPr>
          <w:p>
            <w:pPr>
              <w:pStyle w:val="231"/>
              <w:ind w:firstLine="0" w:firstLineChars="0"/>
              <w:jc w:val="center"/>
              <w:rPr>
                <w:rFonts w:ascii="Times New Roman"/>
                <w:color w:val="FF0000"/>
              </w:rPr>
            </w:pPr>
          </w:p>
        </w:tc>
        <w:tc>
          <w:tcPr>
            <w:tcW w:w="640" w:type="dxa"/>
            <w:noWrap w:val="0"/>
            <w:vAlign w:val="center"/>
          </w:tcPr>
          <w:p>
            <w:pPr>
              <w:pStyle w:val="231"/>
              <w:ind w:firstLine="0" w:firstLineChars="0"/>
              <w:jc w:val="center"/>
              <w:rPr>
                <w:rFonts w:ascii="Times New Roman"/>
                <w:color w:val="000000"/>
              </w:rPr>
            </w:pPr>
            <w:r>
              <w:rPr>
                <w:rFonts w:ascii="Times New Roman"/>
                <w:color w:val="000000"/>
              </w:rPr>
              <w:t>100</w:t>
            </w:r>
          </w:p>
        </w:tc>
        <w:tc>
          <w:tcPr>
            <w:tcW w:w="2567" w:type="dxa"/>
            <w:noWrap w:val="0"/>
            <w:vAlign w:val="center"/>
          </w:tcPr>
          <w:p>
            <w:pPr>
              <w:pStyle w:val="231"/>
              <w:ind w:firstLine="0" w:firstLineChars="0"/>
              <w:jc w:val="center"/>
              <w:rPr>
                <w:rFonts w:ascii="Times New Roman"/>
                <w:color w:val="FF0000"/>
              </w:rPr>
            </w:pPr>
          </w:p>
        </w:tc>
      </w:tr>
    </w:tbl>
    <w:p>
      <w:pPr>
        <w:pStyle w:val="231"/>
        <w:rPr>
          <w:rFonts w:hint="eastAsia"/>
          <w:szCs w:val="21"/>
        </w:rPr>
      </w:pPr>
    </w:p>
    <w:p>
      <w:pPr>
        <w:pStyle w:val="231"/>
        <w:rPr>
          <w:rFonts w:hint="eastAsia"/>
          <w:szCs w:val="21"/>
        </w:rPr>
      </w:pPr>
    </w:p>
    <w:p>
      <w:pPr>
        <w:pStyle w:val="231"/>
        <w:ind w:firstLine="1470" w:firstLineChars="700"/>
      </w:pPr>
      <w:r>
        <w:t>___________________________</w:t>
      </w:r>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NY/T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NY/T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pStyle w:val="23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0000014"/>
    <w:multiLevelType w:val="multilevel"/>
    <w:tmpl w:val="00000014"/>
    <w:lvl w:ilvl="0" w:tentative="0">
      <w:start w:val="1"/>
      <w:numFmt w:val="none"/>
      <w:pStyle w:val="241"/>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1559" w:firstLine="0"/>
      </w:pPr>
    </w:lvl>
    <w:lvl w:ilvl="1" w:tentative="0">
      <w:start w:val="1"/>
      <w:numFmt w:val="decimal"/>
      <w:lvlText w:val="%1.%2"/>
      <w:lvlJc w:val="left"/>
      <w:pPr>
        <w:tabs>
          <w:tab w:val="left" w:pos="2551"/>
        </w:tabs>
        <w:ind w:left="2551" w:hanging="567"/>
      </w:pPr>
    </w:lvl>
    <w:lvl w:ilvl="2" w:tentative="0">
      <w:start w:val="1"/>
      <w:numFmt w:val="decimal"/>
      <w:lvlText w:val="%1.%2.%3"/>
      <w:lvlJc w:val="left"/>
      <w:pPr>
        <w:tabs>
          <w:tab w:val="left" w:pos="2976"/>
        </w:tabs>
        <w:ind w:left="2976" w:hanging="567"/>
      </w:pPr>
    </w:lvl>
    <w:lvl w:ilvl="3" w:tentative="0">
      <w:start w:val="1"/>
      <w:numFmt w:val="decimal"/>
      <w:lvlText w:val="%1.%2.%3.%4"/>
      <w:lvlJc w:val="left"/>
      <w:pPr>
        <w:tabs>
          <w:tab w:val="left" w:pos="3543"/>
        </w:tabs>
        <w:ind w:left="3543" w:hanging="708"/>
      </w:pPr>
    </w:lvl>
    <w:lvl w:ilvl="4" w:tentative="0">
      <w:start w:val="1"/>
      <w:numFmt w:val="decimal"/>
      <w:lvlText w:val="%1.%2.%3.%4.%5"/>
      <w:lvlJc w:val="left"/>
      <w:pPr>
        <w:tabs>
          <w:tab w:val="left" w:pos="4110"/>
        </w:tabs>
        <w:ind w:left="4110" w:hanging="850"/>
      </w:pPr>
    </w:lvl>
    <w:lvl w:ilvl="5" w:tentative="0">
      <w:start w:val="1"/>
      <w:numFmt w:val="decimal"/>
      <w:lvlText w:val="%1.%2.%3.%4.%5.%6"/>
      <w:lvlJc w:val="left"/>
      <w:pPr>
        <w:tabs>
          <w:tab w:val="left" w:pos="4819"/>
        </w:tabs>
        <w:ind w:left="4819" w:hanging="1134"/>
      </w:pPr>
    </w:lvl>
    <w:lvl w:ilvl="6" w:tentative="0">
      <w:start w:val="1"/>
      <w:numFmt w:val="decimal"/>
      <w:lvlText w:val="%1.%2.%3.%4.%5.%6.%7"/>
      <w:lvlJc w:val="left"/>
      <w:pPr>
        <w:tabs>
          <w:tab w:val="left" w:pos="5386"/>
        </w:tabs>
        <w:ind w:left="5386" w:hanging="1276"/>
      </w:pPr>
    </w:lvl>
    <w:lvl w:ilvl="7" w:tentative="0">
      <w:start w:val="1"/>
      <w:numFmt w:val="decimal"/>
      <w:lvlText w:val="%1.%2.%3.%4.%5.%6.%7.%8"/>
      <w:lvlJc w:val="left"/>
      <w:pPr>
        <w:tabs>
          <w:tab w:val="left" w:pos="5953"/>
        </w:tabs>
        <w:ind w:left="5953" w:hanging="1418"/>
      </w:pPr>
    </w:lvl>
    <w:lvl w:ilvl="8" w:tentative="0">
      <w:start w:val="1"/>
      <w:numFmt w:val="decimal"/>
      <w:lvlText w:val="%1.%2.%3.%4.%5.%6.%7.%8.%9"/>
      <w:lvlJc w:val="left"/>
      <w:pPr>
        <w:tabs>
          <w:tab w:val="left" w:pos="6661"/>
        </w:tabs>
        <w:ind w:left="6661"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Y2YzYjMyOGEwNzM5ZmY3YWQ3YWQ4MDdiNjRkY2YifQ=="/>
    <w:docVar w:name="KSO_WPS_MARK_KEY" w:val="cb3fdf3c-29cc-4c1c-be76-e8a47ae591ae"/>
  </w:docVars>
  <w:rsids>
    <w:rsidRoot w:val="004114C5"/>
    <w:rsid w:val="0000040A"/>
    <w:rsid w:val="00000A94"/>
    <w:rsid w:val="00001972"/>
    <w:rsid w:val="00001D9A"/>
    <w:rsid w:val="00007B3A"/>
    <w:rsid w:val="000107E0"/>
    <w:rsid w:val="00011FDE"/>
    <w:rsid w:val="00012FFD"/>
    <w:rsid w:val="00014162"/>
    <w:rsid w:val="00014340"/>
    <w:rsid w:val="00016A9C"/>
    <w:rsid w:val="00016DB4"/>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50F0"/>
    <w:rsid w:val="00047F28"/>
    <w:rsid w:val="00047F8C"/>
    <w:rsid w:val="000503AA"/>
    <w:rsid w:val="000504B9"/>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28A"/>
    <w:rsid w:val="00071CC0"/>
    <w:rsid w:val="00073C8C"/>
    <w:rsid w:val="00077B64"/>
    <w:rsid w:val="00080A1C"/>
    <w:rsid w:val="00082317"/>
    <w:rsid w:val="00083D2C"/>
    <w:rsid w:val="00086AA1"/>
    <w:rsid w:val="00087A77"/>
    <w:rsid w:val="00090CA6"/>
    <w:rsid w:val="000928D4"/>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F9D"/>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4C05"/>
    <w:rsid w:val="000F67E9"/>
    <w:rsid w:val="00104926"/>
    <w:rsid w:val="0011014D"/>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1B7"/>
    <w:rsid w:val="001529E5"/>
    <w:rsid w:val="00153A72"/>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67FA6"/>
    <w:rsid w:val="00170804"/>
    <w:rsid w:val="001708E9"/>
    <w:rsid w:val="0017340B"/>
    <w:rsid w:val="00173FB1"/>
    <w:rsid w:val="00176DFD"/>
    <w:rsid w:val="001852C9"/>
    <w:rsid w:val="00190087"/>
    <w:rsid w:val="001913C4"/>
    <w:rsid w:val="0019348F"/>
    <w:rsid w:val="00193A07"/>
    <w:rsid w:val="00193D91"/>
    <w:rsid w:val="00194C95"/>
    <w:rsid w:val="00195C34"/>
    <w:rsid w:val="001A1A53"/>
    <w:rsid w:val="001A234A"/>
    <w:rsid w:val="001B06E8"/>
    <w:rsid w:val="001B193E"/>
    <w:rsid w:val="001B71D0"/>
    <w:rsid w:val="001B71EE"/>
    <w:rsid w:val="001C01D4"/>
    <w:rsid w:val="001C04A8"/>
    <w:rsid w:val="001C10EC"/>
    <w:rsid w:val="001C2C03"/>
    <w:rsid w:val="001C42F7"/>
    <w:rsid w:val="001C49E5"/>
    <w:rsid w:val="001C680C"/>
    <w:rsid w:val="001C6813"/>
    <w:rsid w:val="001C7FEA"/>
    <w:rsid w:val="001D0499"/>
    <w:rsid w:val="001D0BBE"/>
    <w:rsid w:val="001D0ED4"/>
    <w:rsid w:val="001D212F"/>
    <w:rsid w:val="001D29D7"/>
    <w:rsid w:val="001D2DE7"/>
    <w:rsid w:val="001D366B"/>
    <w:rsid w:val="001D411C"/>
    <w:rsid w:val="001E1B6A"/>
    <w:rsid w:val="001E2484"/>
    <w:rsid w:val="001E3CC4"/>
    <w:rsid w:val="001E4882"/>
    <w:rsid w:val="001E6CBF"/>
    <w:rsid w:val="001E6F99"/>
    <w:rsid w:val="001E73AB"/>
    <w:rsid w:val="001F092D"/>
    <w:rsid w:val="001F143A"/>
    <w:rsid w:val="001F1605"/>
    <w:rsid w:val="001F2508"/>
    <w:rsid w:val="001F4816"/>
    <w:rsid w:val="001F69B4"/>
    <w:rsid w:val="001F77C7"/>
    <w:rsid w:val="00200183"/>
    <w:rsid w:val="0020107D"/>
    <w:rsid w:val="00201D55"/>
    <w:rsid w:val="00202AA4"/>
    <w:rsid w:val="002031F7"/>
    <w:rsid w:val="002040E6"/>
    <w:rsid w:val="0020527B"/>
    <w:rsid w:val="00205F2C"/>
    <w:rsid w:val="00205F86"/>
    <w:rsid w:val="0020612D"/>
    <w:rsid w:val="00207D84"/>
    <w:rsid w:val="00210B15"/>
    <w:rsid w:val="00211194"/>
    <w:rsid w:val="002135B7"/>
    <w:rsid w:val="002142EA"/>
    <w:rsid w:val="002147A2"/>
    <w:rsid w:val="002204BB"/>
    <w:rsid w:val="002205A7"/>
    <w:rsid w:val="00221B79"/>
    <w:rsid w:val="00221C6B"/>
    <w:rsid w:val="00224596"/>
    <w:rsid w:val="002253A1"/>
    <w:rsid w:val="00225CF8"/>
    <w:rsid w:val="00227832"/>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1D65"/>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3D03"/>
    <w:rsid w:val="002B4508"/>
    <w:rsid w:val="002B5779"/>
    <w:rsid w:val="002B57EF"/>
    <w:rsid w:val="002B7332"/>
    <w:rsid w:val="002B7F51"/>
    <w:rsid w:val="002C0197"/>
    <w:rsid w:val="002C09E7"/>
    <w:rsid w:val="002C3F07"/>
    <w:rsid w:val="002C5278"/>
    <w:rsid w:val="002C6E37"/>
    <w:rsid w:val="002C7EBB"/>
    <w:rsid w:val="002D06C1"/>
    <w:rsid w:val="002D42B5"/>
    <w:rsid w:val="002D4F1A"/>
    <w:rsid w:val="002D6DA6"/>
    <w:rsid w:val="002D6EC6"/>
    <w:rsid w:val="002D79AC"/>
    <w:rsid w:val="002E039D"/>
    <w:rsid w:val="002E2AAB"/>
    <w:rsid w:val="002E4D5A"/>
    <w:rsid w:val="002E6326"/>
    <w:rsid w:val="002F30E0"/>
    <w:rsid w:val="002F35E4"/>
    <w:rsid w:val="002F3730"/>
    <w:rsid w:val="002F38E1"/>
    <w:rsid w:val="002F7AF6"/>
    <w:rsid w:val="0030094F"/>
    <w:rsid w:val="00300E63"/>
    <w:rsid w:val="00302F5F"/>
    <w:rsid w:val="0030441D"/>
    <w:rsid w:val="00306063"/>
    <w:rsid w:val="00313B85"/>
    <w:rsid w:val="00317988"/>
    <w:rsid w:val="003221B4"/>
    <w:rsid w:val="00322E62"/>
    <w:rsid w:val="00324EDD"/>
    <w:rsid w:val="00327573"/>
    <w:rsid w:val="00330E1F"/>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67622"/>
    <w:rsid w:val="003705F4"/>
    <w:rsid w:val="00370D58"/>
    <w:rsid w:val="00371316"/>
    <w:rsid w:val="00376713"/>
    <w:rsid w:val="00381815"/>
    <w:rsid w:val="003819AF"/>
    <w:rsid w:val="003820E9"/>
    <w:rsid w:val="00382DE7"/>
    <w:rsid w:val="00383F1A"/>
    <w:rsid w:val="00384FFC"/>
    <w:rsid w:val="003872FC"/>
    <w:rsid w:val="00387ADC"/>
    <w:rsid w:val="00390020"/>
    <w:rsid w:val="003903D6"/>
    <w:rsid w:val="00390EE6"/>
    <w:rsid w:val="0039118F"/>
    <w:rsid w:val="00392AD7"/>
    <w:rsid w:val="003938D9"/>
    <w:rsid w:val="00394376"/>
    <w:rsid w:val="003943FF"/>
    <w:rsid w:val="00395D04"/>
    <w:rsid w:val="003974EB"/>
    <w:rsid w:val="00397CC5"/>
    <w:rsid w:val="003A1582"/>
    <w:rsid w:val="003A4077"/>
    <w:rsid w:val="003B09AD"/>
    <w:rsid w:val="003B0BD9"/>
    <w:rsid w:val="003B1F18"/>
    <w:rsid w:val="003B5BF0"/>
    <w:rsid w:val="003B60BF"/>
    <w:rsid w:val="003B6BE3"/>
    <w:rsid w:val="003C010C"/>
    <w:rsid w:val="003C0A6C"/>
    <w:rsid w:val="003C2859"/>
    <w:rsid w:val="003C3E58"/>
    <w:rsid w:val="003C5A43"/>
    <w:rsid w:val="003D0519"/>
    <w:rsid w:val="003D0FF6"/>
    <w:rsid w:val="003D262C"/>
    <w:rsid w:val="003D6D61"/>
    <w:rsid w:val="003E091D"/>
    <w:rsid w:val="003E0F28"/>
    <w:rsid w:val="003E1C53"/>
    <w:rsid w:val="003E2A69"/>
    <w:rsid w:val="003E2D49"/>
    <w:rsid w:val="003E2FD4"/>
    <w:rsid w:val="003E49F6"/>
    <w:rsid w:val="003E622F"/>
    <w:rsid w:val="003E6F4A"/>
    <w:rsid w:val="003F0687"/>
    <w:rsid w:val="003F0841"/>
    <w:rsid w:val="003F23D3"/>
    <w:rsid w:val="003F3F08"/>
    <w:rsid w:val="003F49F1"/>
    <w:rsid w:val="003F6272"/>
    <w:rsid w:val="003F72A3"/>
    <w:rsid w:val="00400E72"/>
    <w:rsid w:val="00401400"/>
    <w:rsid w:val="00404869"/>
    <w:rsid w:val="00405884"/>
    <w:rsid w:val="00407D39"/>
    <w:rsid w:val="004114C5"/>
    <w:rsid w:val="00411B43"/>
    <w:rsid w:val="00413A23"/>
    <w:rsid w:val="0041477A"/>
    <w:rsid w:val="0041510C"/>
    <w:rsid w:val="004167A3"/>
    <w:rsid w:val="0042593F"/>
    <w:rsid w:val="00427BF8"/>
    <w:rsid w:val="00430C74"/>
    <w:rsid w:val="00431446"/>
    <w:rsid w:val="00432DAA"/>
    <w:rsid w:val="00434305"/>
    <w:rsid w:val="00435DF7"/>
    <w:rsid w:val="0044083F"/>
    <w:rsid w:val="00441AE7"/>
    <w:rsid w:val="00445574"/>
    <w:rsid w:val="004467FB"/>
    <w:rsid w:val="00452D6B"/>
    <w:rsid w:val="00454484"/>
    <w:rsid w:val="00454EAC"/>
    <w:rsid w:val="0045517B"/>
    <w:rsid w:val="004563CD"/>
    <w:rsid w:val="00457459"/>
    <w:rsid w:val="00463B77"/>
    <w:rsid w:val="00463C7B"/>
    <w:rsid w:val="00463F02"/>
    <w:rsid w:val="004644A6"/>
    <w:rsid w:val="004659BD"/>
    <w:rsid w:val="00467647"/>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B784E"/>
    <w:rsid w:val="004C1FBC"/>
    <w:rsid w:val="004C3F1D"/>
    <w:rsid w:val="004C458D"/>
    <w:rsid w:val="004C7556"/>
    <w:rsid w:val="004C7E9D"/>
    <w:rsid w:val="004C7F67"/>
    <w:rsid w:val="004D076D"/>
    <w:rsid w:val="004D0BEB"/>
    <w:rsid w:val="004D0EF1"/>
    <w:rsid w:val="004D189E"/>
    <w:rsid w:val="004D2253"/>
    <w:rsid w:val="004D4406"/>
    <w:rsid w:val="004D75B5"/>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27EEC"/>
    <w:rsid w:val="0053129C"/>
    <w:rsid w:val="00533D04"/>
    <w:rsid w:val="00534804"/>
    <w:rsid w:val="00534BDF"/>
    <w:rsid w:val="005354EA"/>
    <w:rsid w:val="00535EC4"/>
    <w:rsid w:val="00535ED9"/>
    <w:rsid w:val="0053692B"/>
    <w:rsid w:val="00541853"/>
    <w:rsid w:val="00543BDA"/>
    <w:rsid w:val="005441CC"/>
    <w:rsid w:val="00544612"/>
    <w:rsid w:val="005479DA"/>
    <w:rsid w:val="00547BCC"/>
    <w:rsid w:val="0055013B"/>
    <w:rsid w:val="00551F6F"/>
    <w:rsid w:val="00553154"/>
    <w:rsid w:val="00555044"/>
    <w:rsid w:val="00561475"/>
    <w:rsid w:val="0056487B"/>
    <w:rsid w:val="005649AF"/>
    <w:rsid w:val="00564FB9"/>
    <w:rsid w:val="00573D9E"/>
    <w:rsid w:val="005801E3"/>
    <w:rsid w:val="00581594"/>
    <w:rsid w:val="00581802"/>
    <w:rsid w:val="005836A8"/>
    <w:rsid w:val="0058409C"/>
    <w:rsid w:val="00584262"/>
    <w:rsid w:val="00586630"/>
    <w:rsid w:val="00587ADD"/>
    <w:rsid w:val="00591DEB"/>
    <w:rsid w:val="005953DD"/>
    <w:rsid w:val="00596160"/>
    <w:rsid w:val="005966E2"/>
    <w:rsid w:val="00597007"/>
    <w:rsid w:val="005A0966"/>
    <w:rsid w:val="005A11B7"/>
    <w:rsid w:val="005A2406"/>
    <w:rsid w:val="005A260B"/>
    <w:rsid w:val="005A4A1B"/>
    <w:rsid w:val="005A7830"/>
    <w:rsid w:val="005A7FCE"/>
    <w:rsid w:val="005B0F3F"/>
    <w:rsid w:val="005B4903"/>
    <w:rsid w:val="005B51CE"/>
    <w:rsid w:val="005B5885"/>
    <w:rsid w:val="005B5CD7"/>
    <w:rsid w:val="005B6CF6"/>
    <w:rsid w:val="005B7422"/>
    <w:rsid w:val="005C29B8"/>
    <w:rsid w:val="005C5235"/>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5AA"/>
    <w:rsid w:val="005F284E"/>
    <w:rsid w:val="006015CE"/>
    <w:rsid w:val="00604784"/>
    <w:rsid w:val="00606419"/>
    <w:rsid w:val="00607D29"/>
    <w:rsid w:val="00607EE0"/>
    <w:rsid w:val="00612952"/>
    <w:rsid w:val="00614CC1"/>
    <w:rsid w:val="00615A9D"/>
    <w:rsid w:val="0061720A"/>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2FB6"/>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F49"/>
    <w:rsid w:val="006A07AA"/>
    <w:rsid w:val="006A25E5"/>
    <w:rsid w:val="006A2B46"/>
    <w:rsid w:val="006A336D"/>
    <w:rsid w:val="006A37B9"/>
    <w:rsid w:val="006B2672"/>
    <w:rsid w:val="006B54BF"/>
    <w:rsid w:val="006B5F44"/>
    <w:rsid w:val="006B5F90"/>
    <w:rsid w:val="006B62E4"/>
    <w:rsid w:val="006B7562"/>
    <w:rsid w:val="006C1BBA"/>
    <w:rsid w:val="006C2079"/>
    <w:rsid w:val="006C301F"/>
    <w:rsid w:val="006C317D"/>
    <w:rsid w:val="006C5A62"/>
    <w:rsid w:val="006C5D68"/>
    <w:rsid w:val="006C6976"/>
    <w:rsid w:val="006C6DD0"/>
    <w:rsid w:val="006C701F"/>
    <w:rsid w:val="006D04EA"/>
    <w:rsid w:val="006D16C4"/>
    <w:rsid w:val="006D3831"/>
    <w:rsid w:val="006D3E96"/>
    <w:rsid w:val="006D4515"/>
    <w:rsid w:val="006D4BB1"/>
    <w:rsid w:val="006D6593"/>
    <w:rsid w:val="006D686E"/>
    <w:rsid w:val="006E3061"/>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15BA1"/>
    <w:rsid w:val="00722FBF"/>
    <w:rsid w:val="00722FC2"/>
    <w:rsid w:val="00725949"/>
    <w:rsid w:val="00725C3C"/>
    <w:rsid w:val="00727FA2"/>
    <w:rsid w:val="007322D9"/>
    <w:rsid w:val="007323F8"/>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30C1"/>
    <w:rsid w:val="00755402"/>
    <w:rsid w:val="00756B26"/>
    <w:rsid w:val="00756EDF"/>
    <w:rsid w:val="00764094"/>
    <w:rsid w:val="00765C43"/>
    <w:rsid w:val="00765EFB"/>
    <w:rsid w:val="007671CA"/>
    <w:rsid w:val="0076744F"/>
    <w:rsid w:val="00767C61"/>
    <w:rsid w:val="0077008A"/>
    <w:rsid w:val="00773594"/>
    <w:rsid w:val="00773C1F"/>
    <w:rsid w:val="00774DA4"/>
    <w:rsid w:val="00776599"/>
    <w:rsid w:val="0078114B"/>
    <w:rsid w:val="00781DD2"/>
    <w:rsid w:val="00783ECF"/>
    <w:rsid w:val="0078413A"/>
    <w:rsid w:val="007866CA"/>
    <w:rsid w:val="007959E8"/>
    <w:rsid w:val="00795E9C"/>
    <w:rsid w:val="007A0521"/>
    <w:rsid w:val="007A2E12"/>
    <w:rsid w:val="007A3475"/>
    <w:rsid w:val="007A41C8"/>
    <w:rsid w:val="007A54CE"/>
    <w:rsid w:val="007A6FD9"/>
    <w:rsid w:val="007A7FFA"/>
    <w:rsid w:val="007B04EB"/>
    <w:rsid w:val="007B0D4F"/>
    <w:rsid w:val="007B0EF9"/>
    <w:rsid w:val="007B2CD6"/>
    <w:rsid w:val="007B5A3D"/>
    <w:rsid w:val="007B5B95"/>
    <w:rsid w:val="007B68EA"/>
    <w:rsid w:val="007B7453"/>
    <w:rsid w:val="007C2D89"/>
    <w:rsid w:val="007C4593"/>
    <w:rsid w:val="007C5309"/>
    <w:rsid w:val="007C6069"/>
    <w:rsid w:val="007C71C9"/>
    <w:rsid w:val="007D06C4"/>
    <w:rsid w:val="007D128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07B4C"/>
    <w:rsid w:val="00810257"/>
    <w:rsid w:val="008104F5"/>
    <w:rsid w:val="00811072"/>
    <w:rsid w:val="00811369"/>
    <w:rsid w:val="00815419"/>
    <w:rsid w:val="008163C8"/>
    <w:rsid w:val="008164A1"/>
    <w:rsid w:val="00817325"/>
    <w:rsid w:val="008209E6"/>
    <w:rsid w:val="00821DEC"/>
    <w:rsid w:val="00823303"/>
    <w:rsid w:val="008233B2"/>
    <w:rsid w:val="00823A9F"/>
    <w:rsid w:val="00823C85"/>
    <w:rsid w:val="00825138"/>
    <w:rsid w:val="008269DD"/>
    <w:rsid w:val="00830621"/>
    <w:rsid w:val="0083348C"/>
    <w:rsid w:val="0083575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71B2A"/>
    <w:rsid w:val="00883F93"/>
    <w:rsid w:val="008847E9"/>
    <w:rsid w:val="00884DB3"/>
    <w:rsid w:val="00885A9D"/>
    <w:rsid w:val="008864F6"/>
    <w:rsid w:val="0089049D"/>
    <w:rsid w:val="008928C9"/>
    <w:rsid w:val="008938DC"/>
    <w:rsid w:val="008938E9"/>
    <w:rsid w:val="00893FD1"/>
    <w:rsid w:val="00894836"/>
    <w:rsid w:val="00895172"/>
    <w:rsid w:val="00895680"/>
    <w:rsid w:val="00896DFF"/>
    <w:rsid w:val="0089762C"/>
    <w:rsid w:val="008A1893"/>
    <w:rsid w:val="008A5661"/>
    <w:rsid w:val="008A769A"/>
    <w:rsid w:val="008B0C9C"/>
    <w:rsid w:val="008B166D"/>
    <w:rsid w:val="008B17F4"/>
    <w:rsid w:val="008B2CD2"/>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4FA"/>
    <w:rsid w:val="008F58DC"/>
    <w:rsid w:val="008F70BD"/>
    <w:rsid w:val="008F788F"/>
    <w:rsid w:val="008F7EA2"/>
    <w:rsid w:val="00902722"/>
    <w:rsid w:val="009027BC"/>
    <w:rsid w:val="009062E6"/>
    <w:rsid w:val="00911BE5"/>
    <w:rsid w:val="00913CA9"/>
    <w:rsid w:val="009145AE"/>
    <w:rsid w:val="009146CE"/>
    <w:rsid w:val="00914CA7"/>
    <w:rsid w:val="00915703"/>
    <w:rsid w:val="00915C3E"/>
    <w:rsid w:val="009161A8"/>
    <w:rsid w:val="009245F5"/>
    <w:rsid w:val="009249EC"/>
    <w:rsid w:val="009273B3"/>
    <w:rsid w:val="009305B5"/>
    <w:rsid w:val="00935F1A"/>
    <w:rsid w:val="009426C9"/>
    <w:rsid w:val="009429D5"/>
    <w:rsid w:val="00942BF1"/>
    <w:rsid w:val="00943E8C"/>
    <w:rsid w:val="00945180"/>
    <w:rsid w:val="00945428"/>
    <w:rsid w:val="0094607B"/>
    <w:rsid w:val="00953604"/>
    <w:rsid w:val="0095496B"/>
    <w:rsid w:val="00960899"/>
    <w:rsid w:val="009610DC"/>
    <w:rsid w:val="00961490"/>
    <w:rsid w:val="0096381A"/>
    <w:rsid w:val="009638FB"/>
    <w:rsid w:val="00965E04"/>
    <w:rsid w:val="00966379"/>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4763"/>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9F404A"/>
    <w:rsid w:val="00A01757"/>
    <w:rsid w:val="00A028C0"/>
    <w:rsid w:val="00A02BAE"/>
    <w:rsid w:val="00A05AA6"/>
    <w:rsid w:val="00A06A6B"/>
    <w:rsid w:val="00A07E47"/>
    <w:rsid w:val="00A129D0"/>
    <w:rsid w:val="00A12C33"/>
    <w:rsid w:val="00A138BA"/>
    <w:rsid w:val="00A14C8E"/>
    <w:rsid w:val="00A153D9"/>
    <w:rsid w:val="00A15F09"/>
    <w:rsid w:val="00A169B6"/>
    <w:rsid w:val="00A22571"/>
    <w:rsid w:val="00A2271D"/>
    <w:rsid w:val="00A237D5"/>
    <w:rsid w:val="00A30C8F"/>
    <w:rsid w:val="00A30EFC"/>
    <w:rsid w:val="00A318A3"/>
    <w:rsid w:val="00A31984"/>
    <w:rsid w:val="00A32D73"/>
    <w:rsid w:val="00A3367B"/>
    <w:rsid w:val="00A351EF"/>
    <w:rsid w:val="00A3597D"/>
    <w:rsid w:val="00A4006C"/>
    <w:rsid w:val="00A40091"/>
    <w:rsid w:val="00A4030F"/>
    <w:rsid w:val="00A41C79"/>
    <w:rsid w:val="00A41CB5"/>
    <w:rsid w:val="00A41FB2"/>
    <w:rsid w:val="00A42CDF"/>
    <w:rsid w:val="00A4307B"/>
    <w:rsid w:val="00A4452E"/>
    <w:rsid w:val="00A4472C"/>
    <w:rsid w:val="00A44E69"/>
    <w:rsid w:val="00A4661E"/>
    <w:rsid w:val="00A55BD6"/>
    <w:rsid w:val="00A55D50"/>
    <w:rsid w:val="00A57142"/>
    <w:rsid w:val="00A611DE"/>
    <w:rsid w:val="00A61D48"/>
    <w:rsid w:val="00A648CD"/>
    <w:rsid w:val="00A6537A"/>
    <w:rsid w:val="00A66DF2"/>
    <w:rsid w:val="00A67866"/>
    <w:rsid w:val="00A7090A"/>
    <w:rsid w:val="00A70B07"/>
    <w:rsid w:val="00A723F8"/>
    <w:rsid w:val="00A7420D"/>
    <w:rsid w:val="00A77CCB"/>
    <w:rsid w:val="00A83D8D"/>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057"/>
    <w:rsid w:val="00AC5DF4"/>
    <w:rsid w:val="00AD0AEF"/>
    <w:rsid w:val="00AD11B7"/>
    <w:rsid w:val="00AD1A94"/>
    <w:rsid w:val="00AD1C05"/>
    <w:rsid w:val="00AD4126"/>
    <w:rsid w:val="00AD421C"/>
    <w:rsid w:val="00AD44FA"/>
    <w:rsid w:val="00AD5D89"/>
    <w:rsid w:val="00AE070A"/>
    <w:rsid w:val="00AE101C"/>
    <w:rsid w:val="00AE232F"/>
    <w:rsid w:val="00AE5EB4"/>
    <w:rsid w:val="00AE6C02"/>
    <w:rsid w:val="00AF0C18"/>
    <w:rsid w:val="00AF47C5"/>
    <w:rsid w:val="00AF4B67"/>
    <w:rsid w:val="00AF5398"/>
    <w:rsid w:val="00B049AF"/>
    <w:rsid w:val="00B07242"/>
    <w:rsid w:val="00B10534"/>
    <w:rsid w:val="00B113DB"/>
    <w:rsid w:val="00B11568"/>
    <w:rsid w:val="00B11D8A"/>
    <w:rsid w:val="00B12981"/>
    <w:rsid w:val="00B147DD"/>
    <w:rsid w:val="00B156FD"/>
    <w:rsid w:val="00B2199C"/>
    <w:rsid w:val="00B21CD3"/>
    <w:rsid w:val="00B21F61"/>
    <w:rsid w:val="00B261F1"/>
    <w:rsid w:val="00B265BC"/>
    <w:rsid w:val="00B268FD"/>
    <w:rsid w:val="00B31FB1"/>
    <w:rsid w:val="00B33952"/>
    <w:rsid w:val="00B33C5E"/>
    <w:rsid w:val="00B342F4"/>
    <w:rsid w:val="00B34369"/>
    <w:rsid w:val="00B34DC2"/>
    <w:rsid w:val="00B34EAF"/>
    <w:rsid w:val="00B378E5"/>
    <w:rsid w:val="00B4346D"/>
    <w:rsid w:val="00B440F4"/>
    <w:rsid w:val="00B447A5"/>
    <w:rsid w:val="00B4654C"/>
    <w:rsid w:val="00B47293"/>
    <w:rsid w:val="00B50E50"/>
    <w:rsid w:val="00B51D31"/>
    <w:rsid w:val="00B52120"/>
    <w:rsid w:val="00B54217"/>
    <w:rsid w:val="00B54ABC"/>
    <w:rsid w:val="00B566AD"/>
    <w:rsid w:val="00B56FBE"/>
    <w:rsid w:val="00B62B58"/>
    <w:rsid w:val="00B65149"/>
    <w:rsid w:val="00B66567"/>
    <w:rsid w:val="00B66F52"/>
    <w:rsid w:val="00B66FE5"/>
    <w:rsid w:val="00B70EBB"/>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3E19"/>
    <w:rsid w:val="00BC5DC7"/>
    <w:rsid w:val="00BC6B8B"/>
    <w:rsid w:val="00BC73D8"/>
    <w:rsid w:val="00BD0EF7"/>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05D0"/>
    <w:rsid w:val="00C33E50"/>
    <w:rsid w:val="00C34C20"/>
    <w:rsid w:val="00C35A3E"/>
    <w:rsid w:val="00C37FA1"/>
    <w:rsid w:val="00C40990"/>
    <w:rsid w:val="00C42130"/>
    <w:rsid w:val="00C423A4"/>
    <w:rsid w:val="00C44BF5"/>
    <w:rsid w:val="00C5218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CAD"/>
    <w:rsid w:val="00C92D03"/>
    <w:rsid w:val="00C9319C"/>
    <w:rsid w:val="00C9435D"/>
    <w:rsid w:val="00C96741"/>
    <w:rsid w:val="00CA2D1B"/>
    <w:rsid w:val="00CA3FF5"/>
    <w:rsid w:val="00CA662A"/>
    <w:rsid w:val="00CA7AFD"/>
    <w:rsid w:val="00CA7C3C"/>
    <w:rsid w:val="00CB0189"/>
    <w:rsid w:val="00CB0BA2"/>
    <w:rsid w:val="00CB1A42"/>
    <w:rsid w:val="00CB1B0C"/>
    <w:rsid w:val="00CB2C0B"/>
    <w:rsid w:val="00CB517D"/>
    <w:rsid w:val="00CC01DA"/>
    <w:rsid w:val="00CC038D"/>
    <w:rsid w:val="00CC39FF"/>
    <w:rsid w:val="00CC3C2F"/>
    <w:rsid w:val="00CC4AC8"/>
    <w:rsid w:val="00CC5233"/>
    <w:rsid w:val="00CC5DE6"/>
    <w:rsid w:val="00CC6E4E"/>
    <w:rsid w:val="00CC6FE8"/>
    <w:rsid w:val="00CC7202"/>
    <w:rsid w:val="00CC79CB"/>
    <w:rsid w:val="00CD2808"/>
    <w:rsid w:val="00CD28BF"/>
    <w:rsid w:val="00CD4092"/>
    <w:rsid w:val="00CD4A20"/>
    <w:rsid w:val="00CD50A1"/>
    <w:rsid w:val="00CD519E"/>
    <w:rsid w:val="00CE0C4F"/>
    <w:rsid w:val="00CE30EA"/>
    <w:rsid w:val="00CE53EE"/>
    <w:rsid w:val="00CF048A"/>
    <w:rsid w:val="00CF155A"/>
    <w:rsid w:val="00CF2947"/>
    <w:rsid w:val="00CF4E76"/>
    <w:rsid w:val="00CF686F"/>
    <w:rsid w:val="00CF6E60"/>
    <w:rsid w:val="00CF7BCA"/>
    <w:rsid w:val="00D008FD"/>
    <w:rsid w:val="00D0321C"/>
    <w:rsid w:val="00D035EC"/>
    <w:rsid w:val="00D05AAB"/>
    <w:rsid w:val="00D06AB1"/>
    <w:rsid w:val="00D072ED"/>
    <w:rsid w:val="00D07A16"/>
    <w:rsid w:val="00D1067E"/>
    <w:rsid w:val="00D10F50"/>
    <w:rsid w:val="00D11272"/>
    <w:rsid w:val="00D126F5"/>
    <w:rsid w:val="00D1489E"/>
    <w:rsid w:val="00D20737"/>
    <w:rsid w:val="00D21E81"/>
    <w:rsid w:val="00D223DE"/>
    <w:rsid w:val="00D25E37"/>
    <w:rsid w:val="00D260B7"/>
    <w:rsid w:val="00D2661A"/>
    <w:rsid w:val="00D27582"/>
    <w:rsid w:val="00D32719"/>
    <w:rsid w:val="00D33333"/>
    <w:rsid w:val="00D34CB7"/>
    <w:rsid w:val="00D352A2"/>
    <w:rsid w:val="00D4162B"/>
    <w:rsid w:val="00D4514F"/>
    <w:rsid w:val="00D451E2"/>
    <w:rsid w:val="00D45E89"/>
    <w:rsid w:val="00D45E8D"/>
    <w:rsid w:val="00D466AE"/>
    <w:rsid w:val="00D4734F"/>
    <w:rsid w:val="00D50D96"/>
    <w:rsid w:val="00D51BF3"/>
    <w:rsid w:val="00D534A2"/>
    <w:rsid w:val="00D54B98"/>
    <w:rsid w:val="00D56D85"/>
    <w:rsid w:val="00D633E3"/>
    <w:rsid w:val="00D66846"/>
    <w:rsid w:val="00D675FB"/>
    <w:rsid w:val="00D67DCC"/>
    <w:rsid w:val="00D71F25"/>
    <w:rsid w:val="00D77031"/>
    <w:rsid w:val="00D81136"/>
    <w:rsid w:val="00D84941"/>
    <w:rsid w:val="00D84FA1"/>
    <w:rsid w:val="00D851F0"/>
    <w:rsid w:val="00D86DB7"/>
    <w:rsid w:val="00D9060C"/>
    <w:rsid w:val="00D926D0"/>
    <w:rsid w:val="00D93030"/>
    <w:rsid w:val="00D94DA6"/>
    <w:rsid w:val="00D950E1"/>
    <w:rsid w:val="00D952A6"/>
    <w:rsid w:val="00D97F99"/>
    <w:rsid w:val="00DA1E08"/>
    <w:rsid w:val="00DA24F8"/>
    <w:rsid w:val="00DA28E8"/>
    <w:rsid w:val="00DA38D3"/>
    <w:rsid w:val="00DA3932"/>
    <w:rsid w:val="00DA3AFC"/>
    <w:rsid w:val="00DA64F8"/>
    <w:rsid w:val="00DA6C15"/>
    <w:rsid w:val="00DA7FEF"/>
    <w:rsid w:val="00DB25C9"/>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41D"/>
    <w:rsid w:val="00E32534"/>
    <w:rsid w:val="00E32CCF"/>
    <w:rsid w:val="00E33542"/>
    <w:rsid w:val="00E34A98"/>
    <w:rsid w:val="00E35D1E"/>
    <w:rsid w:val="00E364F9"/>
    <w:rsid w:val="00E365FA"/>
    <w:rsid w:val="00E36789"/>
    <w:rsid w:val="00E44A83"/>
    <w:rsid w:val="00E502C1"/>
    <w:rsid w:val="00E502DD"/>
    <w:rsid w:val="00E50D3A"/>
    <w:rsid w:val="00E51387"/>
    <w:rsid w:val="00E51453"/>
    <w:rsid w:val="00E51E68"/>
    <w:rsid w:val="00E52EFD"/>
    <w:rsid w:val="00E5326B"/>
    <w:rsid w:val="00E5408A"/>
    <w:rsid w:val="00E54C22"/>
    <w:rsid w:val="00E56800"/>
    <w:rsid w:val="00E569FF"/>
    <w:rsid w:val="00E57B97"/>
    <w:rsid w:val="00E62FF9"/>
    <w:rsid w:val="00E635D6"/>
    <w:rsid w:val="00E639BC"/>
    <w:rsid w:val="00E658C9"/>
    <w:rsid w:val="00E664CC"/>
    <w:rsid w:val="00E671D7"/>
    <w:rsid w:val="00E70388"/>
    <w:rsid w:val="00E70B15"/>
    <w:rsid w:val="00E70F92"/>
    <w:rsid w:val="00E74C54"/>
    <w:rsid w:val="00E77A03"/>
    <w:rsid w:val="00E822E8"/>
    <w:rsid w:val="00E82554"/>
    <w:rsid w:val="00E82606"/>
    <w:rsid w:val="00E84435"/>
    <w:rsid w:val="00E846C8"/>
    <w:rsid w:val="00E84957"/>
    <w:rsid w:val="00E84A55"/>
    <w:rsid w:val="00E85BFF"/>
    <w:rsid w:val="00E90391"/>
    <w:rsid w:val="00E906C2"/>
    <w:rsid w:val="00E9070B"/>
    <w:rsid w:val="00E9311F"/>
    <w:rsid w:val="00E934D1"/>
    <w:rsid w:val="00E94AF0"/>
    <w:rsid w:val="00E95C0E"/>
    <w:rsid w:val="00E95D13"/>
    <w:rsid w:val="00E95DD3"/>
    <w:rsid w:val="00E969D5"/>
    <w:rsid w:val="00EA3FAD"/>
    <w:rsid w:val="00EA58D1"/>
    <w:rsid w:val="00EA61BC"/>
    <w:rsid w:val="00EA681A"/>
    <w:rsid w:val="00EA735B"/>
    <w:rsid w:val="00EB1E69"/>
    <w:rsid w:val="00EB2086"/>
    <w:rsid w:val="00EB5EDF"/>
    <w:rsid w:val="00EB60FE"/>
    <w:rsid w:val="00EB74DB"/>
    <w:rsid w:val="00EC1268"/>
    <w:rsid w:val="00EC5359"/>
    <w:rsid w:val="00EC562A"/>
    <w:rsid w:val="00ED067A"/>
    <w:rsid w:val="00ED2B50"/>
    <w:rsid w:val="00EE0350"/>
    <w:rsid w:val="00EE0719"/>
    <w:rsid w:val="00EE0E80"/>
    <w:rsid w:val="00EE1B80"/>
    <w:rsid w:val="00EE5C4A"/>
    <w:rsid w:val="00EE60D7"/>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4FF"/>
    <w:rsid w:val="00F157A9"/>
    <w:rsid w:val="00F25BB6"/>
    <w:rsid w:val="00F26B7E"/>
    <w:rsid w:val="00F27A3B"/>
    <w:rsid w:val="00F33817"/>
    <w:rsid w:val="00F3447F"/>
    <w:rsid w:val="00F420D5"/>
    <w:rsid w:val="00F451EA"/>
    <w:rsid w:val="00F45447"/>
    <w:rsid w:val="00F456C6"/>
    <w:rsid w:val="00F4577B"/>
    <w:rsid w:val="00F45B83"/>
    <w:rsid w:val="00F46496"/>
    <w:rsid w:val="00F474D0"/>
    <w:rsid w:val="00F50179"/>
    <w:rsid w:val="00F529F7"/>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737"/>
    <w:rsid w:val="00FE3901"/>
    <w:rsid w:val="00FE39D3"/>
    <w:rsid w:val="00FE4BCE"/>
    <w:rsid w:val="00FE54AE"/>
    <w:rsid w:val="00FE576A"/>
    <w:rsid w:val="00FE7E79"/>
    <w:rsid w:val="00FF3C6E"/>
    <w:rsid w:val="00FF3E4E"/>
    <w:rsid w:val="00FF3E7D"/>
    <w:rsid w:val="00FF4946"/>
    <w:rsid w:val="00FF5B99"/>
    <w:rsid w:val="00FF730C"/>
    <w:rsid w:val="00FF73F4"/>
    <w:rsid w:val="00FF7CE4"/>
    <w:rsid w:val="00FF7E39"/>
    <w:rsid w:val="01687703"/>
    <w:rsid w:val="0224187C"/>
    <w:rsid w:val="02382B1E"/>
    <w:rsid w:val="02513DBF"/>
    <w:rsid w:val="03E2554B"/>
    <w:rsid w:val="04180F6C"/>
    <w:rsid w:val="049C42DC"/>
    <w:rsid w:val="07047ECE"/>
    <w:rsid w:val="07963981"/>
    <w:rsid w:val="083E11BD"/>
    <w:rsid w:val="091866D0"/>
    <w:rsid w:val="0B7D1118"/>
    <w:rsid w:val="0DD06AF6"/>
    <w:rsid w:val="0EF61EE2"/>
    <w:rsid w:val="0F386966"/>
    <w:rsid w:val="0F3D3AC0"/>
    <w:rsid w:val="10E30B54"/>
    <w:rsid w:val="11140D0D"/>
    <w:rsid w:val="11B5323F"/>
    <w:rsid w:val="127B428A"/>
    <w:rsid w:val="13BC3920"/>
    <w:rsid w:val="13D33102"/>
    <w:rsid w:val="14A56E26"/>
    <w:rsid w:val="156709E4"/>
    <w:rsid w:val="157709B0"/>
    <w:rsid w:val="15983CF2"/>
    <w:rsid w:val="16AE3DAB"/>
    <w:rsid w:val="16D64DEC"/>
    <w:rsid w:val="172016ED"/>
    <w:rsid w:val="174B0CBB"/>
    <w:rsid w:val="181F5AD8"/>
    <w:rsid w:val="18DB72CC"/>
    <w:rsid w:val="1A953406"/>
    <w:rsid w:val="1B236B8E"/>
    <w:rsid w:val="1C0A13D6"/>
    <w:rsid w:val="1CBF6344"/>
    <w:rsid w:val="1D562E03"/>
    <w:rsid w:val="1E026E45"/>
    <w:rsid w:val="1E29229C"/>
    <w:rsid w:val="1F0D4C1D"/>
    <w:rsid w:val="209422E0"/>
    <w:rsid w:val="22B2151D"/>
    <w:rsid w:val="22FF181D"/>
    <w:rsid w:val="237A7334"/>
    <w:rsid w:val="23D749CD"/>
    <w:rsid w:val="240A40BB"/>
    <w:rsid w:val="248C5333"/>
    <w:rsid w:val="25460DAB"/>
    <w:rsid w:val="257E60AB"/>
    <w:rsid w:val="26077844"/>
    <w:rsid w:val="26C75981"/>
    <w:rsid w:val="29FE4C85"/>
    <w:rsid w:val="2B055CA8"/>
    <w:rsid w:val="2B581BA3"/>
    <w:rsid w:val="2D885A85"/>
    <w:rsid w:val="3255041D"/>
    <w:rsid w:val="325C6348"/>
    <w:rsid w:val="34DA79F4"/>
    <w:rsid w:val="351153E0"/>
    <w:rsid w:val="35794A78"/>
    <w:rsid w:val="35C661CB"/>
    <w:rsid w:val="35CB3A99"/>
    <w:rsid w:val="38A7420A"/>
    <w:rsid w:val="3A481BE8"/>
    <w:rsid w:val="3A9C276A"/>
    <w:rsid w:val="3AC32A96"/>
    <w:rsid w:val="3B0752BB"/>
    <w:rsid w:val="3B1E43B3"/>
    <w:rsid w:val="3C535621"/>
    <w:rsid w:val="3C8975B8"/>
    <w:rsid w:val="3E9C1BB8"/>
    <w:rsid w:val="3EDF3C3E"/>
    <w:rsid w:val="3F671F20"/>
    <w:rsid w:val="3FD30292"/>
    <w:rsid w:val="403B098F"/>
    <w:rsid w:val="404325C5"/>
    <w:rsid w:val="42753262"/>
    <w:rsid w:val="43647BFF"/>
    <w:rsid w:val="464629AC"/>
    <w:rsid w:val="47040B62"/>
    <w:rsid w:val="485B3227"/>
    <w:rsid w:val="48CA63D8"/>
    <w:rsid w:val="49F45779"/>
    <w:rsid w:val="4E5C750D"/>
    <w:rsid w:val="4F517CAD"/>
    <w:rsid w:val="500B71A4"/>
    <w:rsid w:val="503B1837"/>
    <w:rsid w:val="53915C12"/>
    <w:rsid w:val="54093409"/>
    <w:rsid w:val="542B1BC3"/>
    <w:rsid w:val="558D1ADF"/>
    <w:rsid w:val="55A310D7"/>
    <w:rsid w:val="56926D63"/>
    <w:rsid w:val="57523A01"/>
    <w:rsid w:val="57931F59"/>
    <w:rsid w:val="57FA1540"/>
    <w:rsid w:val="580A4184"/>
    <w:rsid w:val="5962637F"/>
    <w:rsid w:val="5B1433B1"/>
    <w:rsid w:val="5C245353"/>
    <w:rsid w:val="5CFC209A"/>
    <w:rsid w:val="5EB0431C"/>
    <w:rsid w:val="5EC450EE"/>
    <w:rsid w:val="5F0B0627"/>
    <w:rsid w:val="62173786"/>
    <w:rsid w:val="63D12B27"/>
    <w:rsid w:val="6401024A"/>
    <w:rsid w:val="645D08CC"/>
    <w:rsid w:val="65F25951"/>
    <w:rsid w:val="65F31E15"/>
    <w:rsid w:val="65F61E58"/>
    <w:rsid w:val="67444E5A"/>
    <w:rsid w:val="67FA1029"/>
    <w:rsid w:val="68D128E1"/>
    <w:rsid w:val="6AF24D91"/>
    <w:rsid w:val="6B723534"/>
    <w:rsid w:val="6B7C43E2"/>
    <w:rsid w:val="6BCC3834"/>
    <w:rsid w:val="6DB00A8A"/>
    <w:rsid w:val="6ED4134F"/>
    <w:rsid w:val="6F401333"/>
    <w:rsid w:val="6FF220E0"/>
    <w:rsid w:val="72EC6569"/>
    <w:rsid w:val="73D47F56"/>
    <w:rsid w:val="740873D3"/>
    <w:rsid w:val="75A81B6A"/>
    <w:rsid w:val="778E1CAA"/>
    <w:rsid w:val="79181FD0"/>
    <w:rsid w:val="79983DEF"/>
    <w:rsid w:val="79B049D2"/>
    <w:rsid w:val="7BA14395"/>
    <w:rsid w:val="7BA2010D"/>
    <w:rsid w:val="7CA51981"/>
    <w:rsid w:val="7D526965"/>
    <w:rsid w:val="7F1B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qFormat/>
    <w:uiPriority w:val="0"/>
    <w:pPr>
      <w:adjustRightInd/>
      <w:spacing w:line="240" w:lineRule="auto"/>
      <w:jc w:val="left"/>
    </w:pPr>
    <w:rPr>
      <w:rFonts w:ascii="Times New Roman" w:hAnsi="Times New Roman"/>
      <w:szCs w:val="24"/>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 w:type="paragraph" w:customStyle="1" w:styleId="233">
    <w:name w:val="一级条标题"/>
    <w:next w:val="23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章标题"/>
    <w:next w:val="231"/>
    <w:link w:val="238"/>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35">
    <w:name w:val="批注文字 字符"/>
    <w:basedOn w:val="29"/>
    <w:link w:val="13"/>
    <w:qFormat/>
    <w:uiPriority w:val="0"/>
    <w:rPr>
      <w:rFonts w:ascii="Times New Roman" w:hAnsi="Times New Roman"/>
      <w:kern w:val="2"/>
      <w:sz w:val="21"/>
      <w:szCs w:val="24"/>
    </w:rPr>
  </w:style>
  <w:style w:type="paragraph" w:customStyle="1" w:styleId="236">
    <w:name w:val="附录标识"/>
    <w:basedOn w:val="1"/>
    <w:next w:val="231"/>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37">
    <w:name w:val="正文表标题"/>
    <w:next w:val="231"/>
    <w:qFormat/>
    <w:uiPriority w:val="0"/>
    <w:pPr>
      <w:numPr>
        <w:ilvl w:val="0"/>
        <w:numId w:val="32"/>
      </w:numPr>
      <w:jc w:val="center"/>
    </w:pPr>
    <w:rPr>
      <w:rFonts w:ascii="黑体" w:hAnsi="Times New Roman" w:eastAsia="黑体" w:cs="Times New Roman"/>
      <w:sz w:val="21"/>
      <w:lang w:val="en-US" w:eastAsia="zh-CN" w:bidi="ar-SA"/>
    </w:rPr>
  </w:style>
  <w:style w:type="character" w:customStyle="1" w:styleId="238">
    <w:name w:val="章标题 Char"/>
    <w:link w:val="234"/>
    <w:qFormat/>
    <w:uiPriority w:val="0"/>
    <w:rPr>
      <w:rFonts w:ascii="黑体" w:hAnsi="Times New Roman" w:eastAsia="黑体"/>
      <w:sz w:val="21"/>
    </w:rPr>
  </w:style>
  <w:style w:type="paragraph" w:customStyle="1" w:styleId="239">
    <w:name w:val="附录章标题"/>
    <w:next w:val="23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1">
    <w:name w:val="注×："/>
    <w:qFormat/>
    <w:uiPriority w:val="0"/>
    <w:pPr>
      <w:widowControl w:val="0"/>
      <w:numPr>
        <w:ilvl w:val="0"/>
        <w:numId w:val="33"/>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242">
    <w:name w:val="附录五级条标题"/>
    <w:basedOn w:val="243"/>
    <w:next w:val="231"/>
    <w:qFormat/>
    <w:uiPriority w:val="0"/>
    <w:pPr>
      <w:outlineLvl w:val="6"/>
    </w:pPr>
  </w:style>
  <w:style w:type="paragraph" w:customStyle="1" w:styleId="243">
    <w:name w:val="附录四级条标题"/>
    <w:basedOn w:val="1"/>
    <w:next w:val="231"/>
    <w:qFormat/>
    <w:uiPriority w:val="0"/>
    <w:pPr>
      <w:widowControl/>
      <w:wordWrap w:val="0"/>
      <w:overflowPunct w:val="0"/>
      <w:autoSpaceDE w:val="0"/>
      <w:autoSpaceDN w:val="0"/>
      <w:adjustRightInd/>
      <w:spacing w:line="240" w:lineRule="auto"/>
      <w:textAlignment w:val="baseline"/>
      <w:outlineLvl w:val="5"/>
    </w:pPr>
    <w:rPr>
      <w:rFonts w:ascii="黑体" w:hAnsi="Times New Roman" w:eastAsia="黑体"/>
      <w:kern w:val="21"/>
      <w:szCs w:val="20"/>
    </w:rPr>
  </w:style>
  <w:style w:type="paragraph" w:customStyle="1" w:styleId="244">
    <w:name w:val="附录表标号"/>
    <w:basedOn w:val="1"/>
    <w:next w:val="231"/>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45">
    <w:name w:val="附录图标号"/>
    <w:basedOn w:val="1"/>
    <w:qFormat/>
    <w:uiPriority w:val="0"/>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246">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B4BCC7E9DA4F5E99614D3A3D35D57B"/>
        <w:style w:val=""/>
        <w:category>
          <w:name w:val="常规"/>
          <w:gallery w:val="placeholder"/>
        </w:category>
        <w:types>
          <w:type w:val="bbPlcHdr"/>
        </w:types>
        <w:behaviors>
          <w:behavior w:val="content"/>
        </w:behaviors>
        <w:description w:val=""/>
        <w:guid w:val="{52F04A8A-D182-47C4-BD81-29FCADF49221}"/>
      </w:docPartPr>
      <w:docPartBody>
        <w:p>
          <w:pPr>
            <w:pStyle w:val="5"/>
          </w:pPr>
          <w:r>
            <w:rPr>
              <w:rStyle w:val="4"/>
              <w:rFonts w:hint="eastAsia"/>
            </w:rPr>
            <w:t>单击或点击此处输入文字。</w:t>
          </w:r>
        </w:p>
      </w:docPartBody>
    </w:docPart>
    <w:docPart>
      <w:docPartPr>
        <w:name w:val="178435BE54A04C90B2DDE662FEA572E3"/>
        <w:style w:val=""/>
        <w:category>
          <w:name w:val="常规"/>
          <w:gallery w:val="placeholder"/>
        </w:category>
        <w:types>
          <w:type w:val="bbPlcHdr"/>
        </w:types>
        <w:behaviors>
          <w:behavior w:val="content"/>
        </w:behaviors>
        <w:description w:val=""/>
        <w:guid w:val="{364FF721-D43F-4BFB-BE57-A422615CD436}"/>
      </w:docPartPr>
      <w:docPartBody>
        <w:p>
          <w:pPr>
            <w:pStyle w:val="6"/>
          </w:pPr>
          <w:r>
            <w:rPr>
              <w:rStyle w:val="4"/>
              <w:rFonts w:hint="eastAsia"/>
            </w:rPr>
            <w:t>选择一项。</w:t>
          </w:r>
        </w:p>
      </w:docPartBody>
    </w:docPart>
    <w:docPart>
      <w:docPartPr>
        <w:name w:val="0D6472D164AF4B199424787F39322814"/>
        <w:style w:val=""/>
        <w:category>
          <w:name w:val="常规"/>
          <w:gallery w:val="placeholder"/>
        </w:category>
        <w:types>
          <w:type w:val="bbPlcHdr"/>
        </w:types>
        <w:behaviors>
          <w:behavior w:val="content"/>
        </w:behaviors>
        <w:description w:val=""/>
        <w:guid w:val="{888B48EB-9087-4CC1-B8DD-B7A1E189FDD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2F4"/>
    <w:rsid w:val="00017871"/>
    <w:rsid w:val="001707A1"/>
    <w:rsid w:val="001916BC"/>
    <w:rsid w:val="001B3F04"/>
    <w:rsid w:val="001E2679"/>
    <w:rsid w:val="002121C1"/>
    <w:rsid w:val="00281423"/>
    <w:rsid w:val="00395132"/>
    <w:rsid w:val="003D0D7C"/>
    <w:rsid w:val="00431461"/>
    <w:rsid w:val="00502E50"/>
    <w:rsid w:val="005452F4"/>
    <w:rsid w:val="00624A0E"/>
    <w:rsid w:val="0067465F"/>
    <w:rsid w:val="00695F8B"/>
    <w:rsid w:val="006D2FDC"/>
    <w:rsid w:val="00751292"/>
    <w:rsid w:val="00805A73"/>
    <w:rsid w:val="008D5E57"/>
    <w:rsid w:val="00935DAD"/>
    <w:rsid w:val="00942DE9"/>
    <w:rsid w:val="009679EA"/>
    <w:rsid w:val="009D784E"/>
    <w:rsid w:val="00A7105E"/>
    <w:rsid w:val="00AB6CB1"/>
    <w:rsid w:val="00B13CDB"/>
    <w:rsid w:val="00B249D0"/>
    <w:rsid w:val="00B362AC"/>
    <w:rsid w:val="00C03910"/>
    <w:rsid w:val="00C50EBD"/>
    <w:rsid w:val="00C5141F"/>
    <w:rsid w:val="00D945F3"/>
    <w:rsid w:val="00D96EB6"/>
    <w:rsid w:val="00DF4C7F"/>
    <w:rsid w:val="00E353E1"/>
    <w:rsid w:val="00E662F4"/>
    <w:rsid w:val="00F92AAF"/>
    <w:rsid w:val="00FA3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B4BCC7E9DA4F5E99614D3A3D35D5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78435BE54A04C90B2DDE662FEA572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D6472D164AF4B199424787F3932281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4BBBE3-5F69-4AA7-8DC1-E55C7DFCE15E}">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8</Pages>
  <Words>2936</Words>
  <Characters>3802</Characters>
  <Lines>33</Lines>
  <Paragraphs>9</Paragraphs>
  <TotalTime>4</TotalTime>
  <ScaleCrop>false</ScaleCrop>
  <LinksUpToDate>false</LinksUpToDate>
  <CharactersWithSpaces>4094</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2022-08-30T12:28:00Z</dcterms:created>
  <dc:creator>王建国</dc:creator>
  <dc:description>&lt;config cover="true" show_menu="true" version="1.0.0" doctype="SDKXY"&gt;_x000d_
&lt;/config&gt;</dc:description>
  <cp:lastModifiedBy>靳婷婷</cp:lastModifiedBy>
  <cp:lastPrinted>2021-09-29T04:26:00Z</cp:lastPrinted>
  <dcterms:modified xsi:type="dcterms:W3CDTF">2022-11-30T07:46:59Z</dcterms:modified>
  <dc:title>行业标准</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2052-11.1.0.12651</vt:lpwstr>
  </property>
  <property fmtid="{D5CDD505-2E9C-101B-9397-08002B2CF9AE}" pid="15" name="ICV">
    <vt:lpwstr>63557111DA114765B818EA0BDD3CECF5</vt:lpwstr>
  </property>
</Properties>
</file>